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505F" w14:textId="0DF11AC0" w:rsidR="00406CD3" w:rsidRPr="00155F39" w:rsidRDefault="00396A3F" w:rsidP="00383A30">
      <w:pPr>
        <w:keepNext/>
        <w:spacing w:before="120" w:after="120" w:line="240" w:lineRule="auto"/>
        <w:jc w:val="center"/>
        <w:outlineLvl w:val="1"/>
        <w:rPr>
          <w:rFonts w:ascii="Calibri" w:hAnsi="Calibri" w:cs="Calibri"/>
          <w:b/>
          <w:bCs/>
          <w:color w:val="000000"/>
          <w:sz w:val="40"/>
          <w:szCs w:val="40"/>
        </w:rPr>
      </w:pPr>
      <w:bookmarkStart w:id="0" w:name="_Hlk199323089"/>
      <w:r w:rsidRPr="00155F39">
        <w:rPr>
          <w:rFonts w:ascii="Calibri" w:hAnsi="Calibri" w:cs="Calibri"/>
          <w:b/>
          <w:bCs/>
          <w:sz w:val="40"/>
          <w:szCs w:val="40"/>
        </w:rPr>
        <w:t xml:space="preserve">NARBOROUGH </w:t>
      </w:r>
      <w:r w:rsidR="003E1BA8" w:rsidRPr="00155F39">
        <w:rPr>
          <w:rFonts w:ascii="Calibri" w:hAnsi="Calibri" w:cs="Calibri"/>
          <w:b/>
          <w:bCs/>
          <w:color w:val="000000"/>
          <w:sz w:val="40"/>
          <w:szCs w:val="40"/>
        </w:rPr>
        <w:t>PARISH</w:t>
      </w:r>
      <w:r w:rsidR="00E3778C" w:rsidRPr="00155F39">
        <w:rPr>
          <w:rFonts w:ascii="Calibri" w:hAnsi="Calibri" w:cs="Calibri"/>
          <w:b/>
          <w:bCs/>
          <w:color w:val="000000"/>
          <w:sz w:val="40"/>
          <w:szCs w:val="40"/>
        </w:rPr>
        <w:t xml:space="preserve"> COUNCIL</w:t>
      </w:r>
    </w:p>
    <w:bookmarkEnd w:id="0"/>
    <w:p w14:paraId="74F058E5" w14:textId="708540D6" w:rsidR="00E3778C" w:rsidRPr="00155F39" w:rsidRDefault="00E3778C" w:rsidP="00383A30">
      <w:pPr>
        <w:keepNext/>
        <w:spacing w:before="120" w:after="120" w:line="240" w:lineRule="auto"/>
        <w:jc w:val="center"/>
        <w:outlineLvl w:val="1"/>
        <w:rPr>
          <w:rFonts w:ascii="Calibri" w:hAnsi="Calibri" w:cs="Calibri"/>
          <w:b/>
          <w:bCs/>
          <w:color w:val="000000"/>
          <w:sz w:val="40"/>
          <w:szCs w:val="40"/>
        </w:rPr>
      </w:pPr>
      <w:r w:rsidRPr="00155F39">
        <w:rPr>
          <w:rFonts w:ascii="Calibri" w:hAnsi="Calibri" w:cs="Calibri"/>
          <w:b/>
          <w:bCs/>
          <w:color w:val="000000"/>
          <w:sz w:val="40"/>
          <w:szCs w:val="40"/>
        </w:rPr>
        <w:t>DISCIPLINARY POLICY</w:t>
      </w:r>
    </w:p>
    <w:p w14:paraId="4CFE9D06" w14:textId="77777777" w:rsidR="00155F39" w:rsidRPr="00155F39" w:rsidRDefault="00155F39" w:rsidP="00155F39">
      <w:pPr>
        <w:spacing w:before="120" w:after="120" w:line="240" w:lineRule="auto"/>
        <w:jc w:val="center"/>
        <w:rPr>
          <w:rFonts w:ascii="Calibri" w:hAnsi="Calibri" w:cs="Calibri"/>
          <w:b/>
          <w:sz w:val="24"/>
          <w:szCs w:val="24"/>
        </w:rPr>
      </w:pPr>
      <w:r w:rsidRPr="00155F39">
        <w:rPr>
          <w:rFonts w:ascii="Calibri" w:hAnsi="Calibri" w:cs="Calibri"/>
          <w:b/>
          <w:sz w:val="24"/>
          <w:szCs w:val="24"/>
        </w:rPr>
        <w:t>Adopted 7</w:t>
      </w:r>
      <w:r w:rsidRPr="00155F39">
        <w:rPr>
          <w:rFonts w:ascii="Calibri" w:hAnsi="Calibri" w:cs="Calibri"/>
          <w:b/>
          <w:sz w:val="24"/>
          <w:szCs w:val="24"/>
          <w:vertAlign w:val="superscript"/>
        </w:rPr>
        <w:t>th</w:t>
      </w:r>
      <w:r w:rsidRPr="00155F39">
        <w:rPr>
          <w:rFonts w:ascii="Calibri" w:hAnsi="Calibri" w:cs="Calibri"/>
          <w:b/>
          <w:sz w:val="24"/>
          <w:szCs w:val="24"/>
        </w:rPr>
        <w:t xml:space="preserve"> May 2025</w:t>
      </w:r>
    </w:p>
    <w:p w14:paraId="5EDAD5C1" w14:textId="55FEB064" w:rsidR="00155F39" w:rsidRPr="00155F39" w:rsidRDefault="00155F39" w:rsidP="00155F39">
      <w:pPr>
        <w:pBdr>
          <w:bottom w:val="single" w:sz="4" w:space="1" w:color="auto"/>
        </w:pBdr>
        <w:spacing w:before="120" w:after="120" w:line="240" w:lineRule="auto"/>
        <w:jc w:val="center"/>
        <w:rPr>
          <w:rFonts w:ascii="Calibri" w:hAnsi="Calibri" w:cs="Calibri"/>
          <w:b/>
          <w:sz w:val="24"/>
          <w:szCs w:val="24"/>
        </w:rPr>
      </w:pPr>
      <w:r w:rsidRPr="00155F39">
        <w:rPr>
          <w:rFonts w:ascii="Calibri" w:hAnsi="Calibri" w:cs="Calibri"/>
          <w:b/>
          <w:sz w:val="24"/>
          <w:szCs w:val="24"/>
        </w:rPr>
        <w:t>Reviewed</w:t>
      </w:r>
      <w:r w:rsidR="00465579">
        <w:rPr>
          <w:rFonts w:ascii="Calibri" w:hAnsi="Calibri" w:cs="Calibri"/>
          <w:b/>
          <w:sz w:val="24"/>
          <w:szCs w:val="24"/>
        </w:rPr>
        <w:t xml:space="preserve"> 6</w:t>
      </w:r>
      <w:r w:rsidR="00465579" w:rsidRPr="00465579">
        <w:rPr>
          <w:rFonts w:ascii="Calibri" w:hAnsi="Calibri" w:cs="Calibri"/>
          <w:b/>
          <w:sz w:val="24"/>
          <w:szCs w:val="24"/>
          <w:vertAlign w:val="superscript"/>
        </w:rPr>
        <w:t>th</w:t>
      </w:r>
      <w:r w:rsidR="00465579">
        <w:rPr>
          <w:rFonts w:ascii="Calibri" w:hAnsi="Calibri" w:cs="Calibri"/>
          <w:b/>
          <w:sz w:val="24"/>
          <w:szCs w:val="24"/>
        </w:rPr>
        <w:t xml:space="preserve"> May 2026</w:t>
      </w:r>
    </w:p>
    <w:p w14:paraId="2C996FCD" w14:textId="77777777" w:rsidR="00406CD3" w:rsidRPr="00155F39" w:rsidRDefault="00406CD3" w:rsidP="00383A30">
      <w:pPr>
        <w:keepNext/>
        <w:spacing w:before="120" w:after="120" w:line="240" w:lineRule="auto"/>
        <w:jc w:val="both"/>
        <w:outlineLvl w:val="1"/>
        <w:rPr>
          <w:rFonts w:ascii="Calibri" w:hAnsi="Calibri" w:cs="Calibri"/>
          <w:color w:val="000000"/>
          <w:sz w:val="24"/>
          <w:szCs w:val="24"/>
        </w:rPr>
      </w:pPr>
    </w:p>
    <w:p w14:paraId="438F33E4" w14:textId="77777777" w:rsidR="00E3778C" w:rsidRPr="00155F39" w:rsidRDefault="00E3778C" w:rsidP="00383A3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color w:val="000000"/>
          <w:sz w:val="24"/>
          <w:szCs w:val="24"/>
        </w:rPr>
      </w:pPr>
      <w:r w:rsidRPr="00155F39">
        <w:rPr>
          <w:rFonts w:ascii="Calibri" w:hAnsi="Calibri" w:cs="Calibri"/>
          <w:b/>
          <w:bCs/>
          <w:color w:val="000000"/>
          <w:sz w:val="24"/>
          <w:szCs w:val="24"/>
        </w:rPr>
        <w:t>Introduction</w:t>
      </w:r>
    </w:p>
    <w:p w14:paraId="667B652D" w14:textId="77777777" w:rsidR="00DF115C" w:rsidRPr="00155F39" w:rsidRDefault="00E3778C" w:rsidP="00383A30">
      <w:pPr>
        <w:pStyle w:val="ListParagraph"/>
        <w:numPr>
          <w:ilvl w:val="0"/>
          <w:numId w:val="1"/>
        </w:numPr>
        <w:spacing w:before="120" w:after="120" w:line="240" w:lineRule="auto"/>
        <w:jc w:val="both"/>
        <w:rPr>
          <w:rFonts w:ascii="Calibri" w:hAnsi="Calibri" w:cs="Calibri"/>
          <w:color w:val="000000" w:themeColor="text1"/>
          <w:sz w:val="24"/>
          <w:szCs w:val="24"/>
        </w:rPr>
      </w:pPr>
      <w:r w:rsidRPr="00155F39">
        <w:rPr>
          <w:rFonts w:ascii="Calibri" w:hAnsi="Calibri" w:cs="Calibri"/>
          <w:color w:val="000000" w:themeColor="text1"/>
          <w:sz w:val="24"/>
          <w:szCs w:val="24"/>
        </w:rPr>
        <w:t>This policy is</w:t>
      </w:r>
      <w:r w:rsidR="00DF115C" w:rsidRPr="00155F39">
        <w:rPr>
          <w:rFonts w:ascii="Calibri" w:hAnsi="Calibri" w:cs="Calibri"/>
          <w:color w:val="000000" w:themeColor="text1"/>
          <w:sz w:val="24"/>
          <w:szCs w:val="24"/>
        </w:rPr>
        <w:t xml:space="preserve"> based on and complies with the 2015 ACAS Code of Practice </w:t>
      </w:r>
    </w:p>
    <w:p w14:paraId="26E54F08" w14:textId="77777777" w:rsidR="00DF115C" w:rsidRPr="00155F39" w:rsidRDefault="00DF115C" w:rsidP="00383A30">
      <w:pPr>
        <w:pStyle w:val="ListParagraph"/>
        <w:spacing w:before="120" w:after="120" w:line="240" w:lineRule="auto"/>
        <w:ind w:left="567"/>
        <w:contextualSpacing w:val="0"/>
        <w:jc w:val="both"/>
        <w:rPr>
          <w:rFonts w:ascii="Calibri" w:hAnsi="Calibri" w:cs="Calibri"/>
          <w:color w:val="000000" w:themeColor="text1"/>
          <w:sz w:val="24"/>
          <w:szCs w:val="24"/>
        </w:rPr>
      </w:pPr>
      <w:r w:rsidRPr="00155F39">
        <w:rPr>
          <w:rFonts w:ascii="Calibri" w:hAnsi="Calibri" w:cs="Calibri"/>
          <w:color w:val="000000" w:themeColor="text1"/>
          <w:sz w:val="24"/>
          <w:szCs w:val="24"/>
        </w:rPr>
        <w:t>(</w:t>
      </w:r>
      <w:hyperlink r:id="rId10" w:history="1">
        <w:r w:rsidRPr="00155F39">
          <w:rPr>
            <w:rStyle w:val="Hyperlink"/>
            <w:rFonts w:ascii="Calibri" w:hAnsi="Calibri" w:cs="Calibri"/>
            <w:color w:val="000000" w:themeColor="text1"/>
            <w:sz w:val="24"/>
            <w:szCs w:val="24"/>
          </w:rPr>
          <w:t>http://www.acas.org.uk/index.aspx?articleid=2174</w:t>
        </w:r>
      </w:hyperlink>
      <w:r w:rsidRPr="00155F39">
        <w:rPr>
          <w:rFonts w:ascii="Calibri" w:hAnsi="Calibri" w:cs="Calibri"/>
          <w:color w:val="000000" w:themeColor="text1"/>
          <w:sz w:val="24"/>
          <w:szCs w:val="24"/>
        </w:rPr>
        <w:t xml:space="preserve">). </w:t>
      </w:r>
    </w:p>
    <w:p w14:paraId="5F956734" w14:textId="65C78D7B" w:rsidR="00DF115C" w:rsidRPr="00155F39" w:rsidRDefault="00DF115C" w:rsidP="00383A30">
      <w:pPr>
        <w:pStyle w:val="ListParagraph"/>
        <w:numPr>
          <w:ilvl w:val="0"/>
          <w:numId w:val="1"/>
        </w:numPr>
        <w:spacing w:before="120" w:after="120" w:line="240" w:lineRule="auto"/>
        <w:contextualSpacing w:val="0"/>
        <w:jc w:val="both"/>
        <w:rPr>
          <w:rFonts w:ascii="Calibri" w:hAnsi="Calibri" w:cs="Calibri"/>
          <w:color w:val="000000" w:themeColor="text1"/>
          <w:sz w:val="24"/>
          <w:szCs w:val="24"/>
        </w:rPr>
      </w:pPr>
      <w:r w:rsidRPr="00155F39">
        <w:rPr>
          <w:rFonts w:ascii="Calibri" w:hAnsi="Calibri" w:cs="Calibri"/>
          <w:color w:val="000000" w:themeColor="text1"/>
          <w:sz w:val="24"/>
          <w:szCs w:val="24"/>
        </w:rPr>
        <w:t xml:space="preserve">It also takes account of the ACAS guide on discipline and grievances at work. </w:t>
      </w:r>
      <w:r w:rsidR="00563CCE" w:rsidRPr="00155F39">
        <w:rPr>
          <w:rFonts w:ascii="Calibri" w:hAnsi="Calibri" w:cs="Calibri"/>
          <w:sz w:val="24"/>
          <w:szCs w:val="24"/>
        </w:rPr>
        <w:t>https://www.acas.org.uk/sites/default/files/2024-08/discipline-and-grievances-at-work-the-acas-guide.pdf</w:t>
      </w:r>
      <w:r w:rsidR="00E3778C" w:rsidRPr="00155F39">
        <w:rPr>
          <w:rFonts w:ascii="Calibri" w:hAnsi="Calibri" w:cs="Calibri"/>
          <w:color w:val="000000" w:themeColor="text1"/>
          <w:sz w:val="24"/>
          <w:szCs w:val="24"/>
        </w:rPr>
        <w:t xml:space="preserve"> </w:t>
      </w:r>
    </w:p>
    <w:p w14:paraId="2784B90F" w14:textId="3EDF1B23" w:rsidR="00E3778C" w:rsidRPr="00155F39" w:rsidRDefault="00E3778C" w:rsidP="00383A30">
      <w:pPr>
        <w:pStyle w:val="ListParagraph"/>
        <w:numPr>
          <w:ilvl w:val="0"/>
          <w:numId w:val="1"/>
        </w:numPr>
        <w:spacing w:before="120" w:after="120" w:line="240" w:lineRule="auto"/>
        <w:contextualSpacing w:val="0"/>
        <w:jc w:val="both"/>
        <w:rPr>
          <w:rFonts w:ascii="Calibri" w:hAnsi="Calibri" w:cs="Calibri"/>
          <w:color w:val="000000" w:themeColor="text1"/>
          <w:sz w:val="24"/>
          <w:szCs w:val="24"/>
        </w:rPr>
      </w:pPr>
      <w:r w:rsidRPr="00155F39">
        <w:rPr>
          <w:rFonts w:ascii="Calibri" w:hAnsi="Calibri" w:cs="Calibri"/>
          <w:color w:val="000000" w:themeColor="text1"/>
          <w:sz w:val="24"/>
          <w:szCs w:val="24"/>
        </w:rPr>
        <w:t xml:space="preserve">The policy is designed to help Council employees improve unsatisfactory conduct and performance in their job. Wherever possible, the Council will try to resolve its concerns about employees’ behaviour informally, without starting the formal procedure set out below. </w:t>
      </w:r>
    </w:p>
    <w:p w14:paraId="7CABA055"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The policy will be applied fairly, consistently and in accordance with the Equality Act 2010.</w:t>
      </w:r>
    </w:p>
    <w:p w14:paraId="5F32D61C"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 xml:space="preserve">This policy confirms: </w:t>
      </w:r>
    </w:p>
    <w:p w14:paraId="3C4CEC7A" w14:textId="224700D6"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informal coaching and supervision will be considered, where appropriate, to improve conduct and/or attendance</w:t>
      </w:r>
      <w:r w:rsidR="00406CD3" w:rsidRPr="00155F39">
        <w:rPr>
          <w:rFonts w:ascii="Calibri" w:hAnsi="Calibri" w:cs="Calibri"/>
          <w:sz w:val="24"/>
          <w:szCs w:val="24"/>
        </w:rPr>
        <w:t>.</w:t>
      </w:r>
    </w:p>
    <w:p w14:paraId="6E18EB45" w14:textId="7849997D"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the Council will fully investigate the facts of each case</w:t>
      </w:r>
      <w:r w:rsidR="00406CD3" w:rsidRPr="00155F39">
        <w:rPr>
          <w:rFonts w:ascii="Calibri" w:hAnsi="Calibri" w:cs="Calibri"/>
          <w:sz w:val="24"/>
          <w:szCs w:val="24"/>
        </w:rPr>
        <w:t>.</w:t>
      </w:r>
    </w:p>
    <w:p w14:paraId="4D06A5EF" w14:textId="1B2E1D25"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w:t>
      </w:r>
      <w:r w:rsidR="00406CD3" w:rsidRPr="00155F39">
        <w:rPr>
          <w:rFonts w:ascii="Calibri" w:hAnsi="Calibri" w:cs="Calibri"/>
          <w:sz w:val="24"/>
          <w:szCs w:val="24"/>
        </w:rPr>
        <w:t>‘</w:t>
      </w:r>
      <w:r w:rsidRPr="00155F39">
        <w:rPr>
          <w:rFonts w:ascii="Calibri" w:hAnsi="Calibri" w:cs="Calibri"/>
          <w:sz w:val="24"/>
          <w:szCs w:val="24"/>
        </w:rPr>
        <w:t>Performance Management</w:t>
      </w:r>
      <w:r w:rsidR="00406CD3" w:rsidRPr="00155F39">
        <w:rPr>
          <w:rFonts w:ascii="Calibri" w:hAnsi="Calibri" w:cs="Calibri"/>
          <w:sz w:val="24"/>
          <w:szCs w:val="24"/>
        </w:rPr>
        <w:t>’</w:t>
      </w:r>
      <w:r w:rsidRPr="00155F39">
        <w:rPr>
          <w:rFonts w:ascii="Calibri" w:hAnsi="Calibri" w:cs="Calibri"/>
          <w:sz w:val="24"/>
          <w:szCs w:val="24"/>
        </w:rPr>
        <w:t xml:space="preserve"> at </w:t>
      </w:r>
      <w:hyperlink r:id="rId11" w:history="1">
        <w:r w:rsidRPr="00155F39">
          <w:rPr>
            <w:rFonts w:ascii="Calibri" w:hAnsi="Calibri" w:cs="Calibri"/>
            <w:sz w:val="24"/>
            <w:szCs w:val="24"/>
          </w:rPr>
          <w:t>https://www.acas.org.uk/index.aspx?articleid=6608</w:t>
        </w:r>
      </w:hyperlink>
      <w:r w:rsidR="00406CD3" w:rsidRPr="00155F39">
        <w:rPr>
          <w:rFonts w:ascii="Calibri" w:hAnsi="Calibri" w:cs="Calibri"/>
          <w:sz w:val="24"/>
          <w:szCs w:val="24"/>
        </w:rPr>
        <w:t>.</w:t>
      </w:r>
    </w:p>
    <w:p w14:paraId="1318A302" w14:textId="2E8512CF"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employees will be informed in writing about the nature of the complaint against them and given the opportunity to state their case</w:t>
      </w:r>
      <w:r w:rsidR="00406CD3" w:rsidRPr="00155F39">
        <w:rPr>
          <w:rFonts w:ascii="Calibri" w:hAnsi="Calibri" w:cs="Calibri"/>
          <w:sz w:val="24"/>
          <w:szCs w:val="24"/>
        </w:rPr>
        <w:t>.</w:t>
      </w:r>
    </w:p>
    <w:p w14:paraId="33324DC2" w14:textId="422F5149"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employees will be provided, where appropriate, with written copies of evidence and relevant witness statements in advance of a disciplinary hearing</w:t>
      </w:r>
      <w:r w:rsidR="00406CD3" w:rsidRPr="00155F39">
        <w:rPr>
          <w:rFonts w:ascii="Calibri" w:hAnsi="Calibri" w:cs="Calibri"/>
          <w:sz w:val="24"/>
          <w:szCs w:val="24"/>
        </w:rPr>
        <w:t>.</w:t>
      </w:r>
    </w:p>
    <w:p w14:paraId="2BDDD0A3" w14:textId="2C4E3F4D"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color w:val="000000"/>
          <w:sz w:val="24"/>
          <w:szCs w:val="24"/>
        </w:rPr>
      </w:pPr>
      <w:r w:rsidRPr="00155F39">
        <w:rPr>
          <w:rFonts w:ascii="Calibri" w:hAnsi="Calibri" w:cs="Calibri"/>
          <w:sz w:val="24"/>
          <w:szCs w:val="24"/>
        </w:rPr>
        <w:t>employees may be</w:t>
      </w:r>
      <w:r w:rsidRPr="00155F39">
        <w:rPr>
          <w:rFonts w:ascii="Calibri" w:hAnsi="Calibri" w:cs="Calibri"/>
          <w:color w:val="000000"/>
          <w:sz w:val="24"/>
          <w:szCs w:val="24"/>
        </w:rPr>
        <w:t xml:space="preserve"> accompanied or represented by </w:t>
      </w:r>
      <w:r w:rsidRPr="00155F39">
        <w:rPr>
          <w:rFonts w:ascii="Calibri" w:hAnsi="Calibri" w:cs="Calibri"/>
          <w:sz w:val="24"/>
          <w:szCs w:val="24"/>
        </w:rPr>
        <w:t xml:space="preserve">a companion – a </w:t>
      </w:r>
      <w:r w:rsidRPr="00155F39">
        <w:rPr>
          <w:rFonts w:ascii="Calibri" w:eastAsia="Calibri" w:hAnsi="Calibri" w:cs="Calibri"/>
          <w:sz w:val="24"/>
          <w:szCs w:val="24"/>
        </w:rPr>
        <w:t>workplace colleague</w:t>
      </w:r>
      <w:r w:rsidRPr="00155F39">
        <w:rPr>
          <w:rFonts w:ascii="Calibri" w:hAnsi="Calibri" w:cs="Calibri"/>
          <w:sz w:val="24"/>
          <w:szCs w:val="24"/>
        </w:rPr>
        <w:t xml:space="preserve">, a trade union representative or a trade union official - </w:t>
      </w:r>
      <w:r w:rsidRPr="00155F39">
        <w:rPr>
          <w:rFonts w:ascii="Calibri" w:hAnsi="Calibri" w:cs="Calibri"/>
          <w:color w:val="000000"/>
          <w:sz w:val="24"/>
          <w:szCs w:val="24"/>
        </w:rPr>
        <w:t xml:space="preserve">at any investigatory, disciplinary or appeal meeting. </w:t>
      </w:r>
      <w:r w:rsidRPr="00155F39">
        <w:rPr>
          <w:rFonts w:ascii="Calibri" w:hAnsi="Calibri" w:cs="Calibri"/>
          <w:color w:val="000000"/>
          <w:sz w:val="24"/>
          <w:szCs w:val="24"/>
          <w:lang w:val="en"/>
        </w:rPr>
        <w:t>The companion is permitted to address such meetings, to put the employee's case and confer with the employee. The companion cannot answer questions put to the employee, address the meeting against the employee’s wishes or prevent the employee from explaining his/her case</w:t>
      </w:r>
      <w:r w:rsidR="00406CD3" w:rsidRPr="00155F39">
        <w:rPr>
          <w:rFonts w:ascii="Calibri" w:hAnsi="Calibri" w:cs="Calibri"/>
          <w:color w:val="000000"/>
          <w:sz w:val="24"/>
          <w:szCs w:val="24"/>
          <w:lang w:val="en"/>
        </w:rPr>
        <w:t>.</w:t>
      </w:r>
    </w:p>
    <w:p w14:paraId="7799C9CA" w14:textId="50DF4862"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rPr>
        <w:t xml:space="preserve">the Council will give employees reasonable notice </w:t>
      </w:r>
      <w:r w:rsidRPr="00155F39">
        <w:rPr>
          <w:rFonts w:ascii="Calibri" w:hAnsi="Calibri" w:cs="Calibri"/>
          <w:sz w:val="24"/>
          <w:szCs w:val="24"/>
          <w:lang w:val="en"/>
        </w:rPr>
        <w:t>of any meetings in this procedure</w:t>
      </w:r>
      <w:r w:rsidRPr="00155F39">
        <w:rPr>
          <w:rFonts w:ascii="Calibri" w:hAnsi="Calibri" w:cs="Calibri"/>
          <w:sz w:val="24"/>
          <w:szCs w:val="24"/>
        </w:rPr>
        <w:t xml:space="preserve">. Employee must make all reasonable efforts to attend. </w:t>
      </w:r>
      <w:r w:rsidRPr="00155F39">
        <w:rPr>
          <w:rFonts w:ascii="Calibri" w:hAnsi="Calibri" w:cs="Calibri"/>
          <w:sz w:val="24"/>
          <w:szCs w:val="24"/>
          <w:lang w:val="en"/>
        </w:rPr>
        <w:t>F</w:t>
      </w:r>
      <w:r w:rsidRPr="00155F39">
        <w:rPr>
          <w:rFonts w:ascii="Calibri" w:hAnsi="Calibri" w:cs="Calibri"/>
          <w:color w:val="000000"/>
          <w:sz w:val="24"/>
          <w:szCs w:val="24"/>
          <w:lang w:val="en"/>
        </w:rPr>
        <w:t>ailure to attend any meeting may result in it going ahead and a decision being taken. An employee who does not attend a meeting will be given the opportunity to be represented and to make written submissions</w:t>
      </w:r>
      <w:r w:rsidR="00406CD3" w:rsidRPr="00155F39">
        <w:rPr>
          <w:rFonts w:ascii="Calibri" w:hAnsi="Calibri" w:cs="Calibri"/>
          <w:color w:val="000000"/>
          <w:sz w:val="24"/>
          <w:szCs w:val="24"/>
          <w:lang w:val="en"/>
        </w:rPr>
        <w:t>.</w:t>
      </w:r>
    </w:p>
    <w:p w14:paraId="61DF3CA6" w14:textId="20E8C885"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sz w:val="24"/>
          <w:szCs w:val="24"/>
        </w:rPr>
      </w:pPr>
      <w:r w:rsidRPr="00155F39">
        <w:rPr>
          <w:rFonts w:ascii="Calibri" w:hAnsi="Calibri" w:cs="Calibri"/>
          <w:sz w:val="24"/>
          <w:szCs w:val="24"/>
          <w:lang w:val="en"/>
        </w:rPr>
        <w:t>if the employee’s companion is not available for the proposed date of the meeting, the employee can request a postponement and can propose an alternative date that is within 7 calendar days of the original meeting date unless it is unreasonable not to propose a later date</w:t>
      </w:r>
      <w:r w:rsidR="00406CD3" w:rsidRPr="00155F39">
        <w:rPr>
          <w:rFonts w:ascii="Calibri" w:hAnsi="Calibri" w:cs="Calibri"/>
          <w:sz w:val="24"/>
          <w:szCs w:val="24"/>
          <w:lang w:val="en"/>
        </w:rPr>
        <w:t>.</w:t>
      </w:r>
    </w:p>
    <w:p w14:paraId="4C26864B" w14:textId="1D6165E5"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any changes to specified time limits in the Council’s procedure must be agreed by the employee and the Council</w:t>
      </w:r>
      <w:r w:rsidR="00406CD3" w:rsidRPr="00155F39">
        <w:rPr>
          <w:rFonts w:ascii="Calibri" w:hAnsi="Calibri" w:cs="Calibri"/>
          <w:color w:val="000000"/>
          <w:sz w:val="24"/>
          <w:szCs w:val="24"/>
        </w:rPr>
        <w:t>.</w:t>
      </w:r>
    </w:p>
    <w:p w14:paraId="7CFACADA" w14:textId="3C8EB1EC"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lang w:val="en"/>
        </w:rPr>
        <w:lastRenderedPageBreak/>
        <w:t>information about an employee’s disciplinary matter will be restricted to those involved in the disciplinary process. A record of the reason for disciplinary action and the action taken by the Council is confidential to the employee. The employee’s disciplinary records will be held by the Council in accordance with the General Data Protection Regulation (GDPR)</w:t>
      </w:r>
      <w:r w:rsidR="00406CD3" w:rsidRPr="00155F39">
        <w:rPr>
          <w:rFonts w:ascii="Calibri" w:hAnsi="Calibri" w:cs="Calibri"/>
          <w:color w:val="000000"/>
          <w:sz w:val="24"/>
          <w:szCs w:val="24"/>
          <w:lang w:val="en"/>
        </w:rPr>
        <w:t>.</w:t>
      </w:r>
    </w:p>
    <w:p w14:paraId="3C4504B5" w14:textId="494C7942" w:rsidR="00E3778C" w:rsidRPr="00155F39" w:rsidRDefault="00E3778C" w:rsidP="00383A30">
      <w:pPr>
        <w:pStyle w:val="ListParagraph"/>
        <w:numPr>
          <w:ilvl w:val="1"/>
          <w:numId w:val="31"/>
        </w:numPr>
        <w:shd w:val="clear" w:color="auto" w:fill="FFFFFF"/>
        <w:tabs>
          <w:tab w:val="left" w:pos="993"/>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sz w:val="24"/>
          <w:szCs w:val="24"/>
          <w:lang w:val="en"/>
        </w:rPr>
        <w:t xml:space="preserve">audio or video </w:t>
      </w:r>
      <w:r w:rsidRPr="00155F39">
        <w:rPr>
          <w:rFonts w:ascii="Calibri" w:hAnsi="Calibri" w:cs="Calibri"/>
          <w:color w:val="000000"/>
          <w:sz w:val="24"/>
          <w:szCs w:val="24"/>
          <w:lang w:val="en"/>
        </w:rPr>
        <w:t xml:space="preserve">recordings of the proceedings at any stage of the disciplinary procedure are prohibited, unless agreed </w:t>
      </w:r>
      <w:r w:rsidRPr="00155F39">
        <w:rPr>
          <w:rFonts w:ascii="Calibri" w:hAnsi="Calibri" w:cs="Calibri"/>
          <w:sz w:val="24"/>
          <w:szCs w:val="24"/>
          <w:lang w:val="en"/>
        </w:rPr>
        <w:t xml:space="preserve">by all affected parties </w:t>
      </w:r>
      <w:r w:rsidRPr="00155F39">
        <w:rPr>
          <w:rFonts w:ascii="Calibri" w:hAnsi="Calibri" w:cs="Calibri"/>
          <w:color w:val="000000"/>
          <w:sz w:val="24"/>
          <w:szCs w:val="24"/>
          <w:lang w:val="en"/>
        </w:rPr>
        <w:t>as a reasonable adjustment that takes account of an employee’s medical condition</w:t>
      </w:r>
      <w:r w:rsidR="00406CD3" w:rsidRPr="00155F39">
        <w:rPr>
          <w:rFonts w:ascii="Calibri" w:hAnsi="Calibri" w:cs="Calibri"/>
          <w:color w:val="000000"/>
          <w:sz w:val="24"/>
          <w:szCs w:val="24"/>
          <w:lang w:val="en"/>
        </w:rPr>
        <w:t>.</w:t>
      </w:r>
    </w:p>
    <w:p w14:paraId="3ED262CE" w14:textId="15D4C09B"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employees have the right to appeal against any disciplinary decision. The appeal decision is final</w:t>
      </w:r>
      <w:r w:rsidR="00406CD3" w:rsidRPr="00155F39">
        <w:rPr>
          <w:rFonts w:ascii="Calibri" w:hAnsi="Calibri" w:cs="Calibri"/>
          <w:color w:val="000000"/>
          <w:sz w:val="24"/>
          <w:szCs w:val="24"/>
        </w:rPr>
        <w:t>.</w:t>
      </w:r>
    </w:p>
    <w:p w14:paraId="28254484" w14:textId="1DEDB5CE" w:rsidR="00E3778C" w:rsidRPr="00155F39" w:rsidRDefault="00E3778C" w:rsidP="00383A30">
      <w:pPr>
        <w:pStyle w:val="ListParagraph"/>
        <w:numPr>
          <w:ilvl w:val="1"/>
          <w:numId w:val="31"/>
        </w:numPr>
        <w:shd w:val="clear" w:color="auto" w:fill="FFFFFF"/>
        <w:tabs>
          <w:tab w:val="left" w:pos="993"/>
        </w:tabs>
        <w:spacing w:before="120" w:after="120" w:line="240" w:lineRule="auto"/>
        <w:ind w:left="993" w:hanging="284"/>
        <w:jc w:val="both"/>
        <w:rPr>
          <w:rFonts w:ascii="Calibri" w:hAnsi="Calibri" w:cs="Calibri"/>
          <w:b/>
          <w:bCs/>
          <w:i/>
          <w:iCs/>
          <w:color w:val="000000"/>
          <w:sz w:val="24"/>
          <w:szCs w:val="24"/>
        </w:rPr>
      </w:pPr>
      <w:r w:rsidRPr="00155F39">
        <w:rPr>
          <w:rFonts w:ascii="Calibri" w:hAnsi="Calibri" w:cs="Calibri"/>
          <w:color w:val="000000"/>
          <w:sz w:val="24"/>
          <w:szCs w:val="24"/>
          <w:lang w:val="en"/>
        </w:rPr>
        <w:t>if an employee who is already subject to the Council’s disciplinary procedure raises a grievance, the grievance will normally be heard after the completion of the disciplinary procedure</w:t>
      </w:r>
      <w:r w:rsidR="00406CD3" w:rsidRPr="00155F39">
        <w:rPr>
          <w:rFonts w:ascii="Calibri" w:hAnsi="Calibri" w:cs="Calibri"/>
          <w:color w:val="000000"/>
          <w:sz w:val="24"/>
          <w:szCs w:val="24"/>
          <w:lang w:val="en"/>
        </w:rPr>
        <w:t>.</w:t>
      </w:r>
    </w:p>
    <w:p w14:paraId="38C240F6" w14:textId="43645BDB"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bCs/>
          <w:iCs/>
          <w:color w:val="000000"/>
          <w:sz w:val="24"/>
          <w:szCs w:val="24"/>
        </w:rPr>
      </w:pPr>
      <w:r w:rsidRPr="00155F39">
        <w:rPr>
          <w:rFonts w:ascii="Calibri" w:hAnsi="Calibri" w:cs="Calibri"/>
          <w:bCs/>
          <w:iCs/>
          <w:color w:val="000000"/>
          <w:sz w:val="24"/>
          <w:szCs w:val="24"/>
        </w:rPr>
        <w:t>disciplinary action taken by the Council can include a</w:t>
      </w:r>
      <w:r w:rsidRPr="00155F39" w:rsidDel="002266AF">
        <w:rPr>
          <w:rFonts w:ascii="Calibri" w:hAnsi="Calibri" w:cs="Calibri"/>
          <w:bCs/>
          <w:iCs/>
          <w:color w:val="000000"/>
          <w:sz w:val="24"/>
          <w:szCs w:val="24"/>
        </w:rPr>
        <w:t xml:space="preserve"> </w:t>
      </w:r>
      <w:r w:rsidRPr="00155F39">
        <w:rPr>
          <w:rFonts w:ascii="Calibri" w:hAnsi="Calibri" w:cs="Calibri"/>
          <w:bCs/>
          <w:iCs/>
          <w:color w:val="000000"/>
          <w:sz w:val="24"/>
          <w:szCs w:val="24"/>
        </w:rPr>
        <w:t>written warning, final written warning or dismissal</w:t>
      </w:r>
      <w:r w:rsidR="00406CD3" w:rsidRPr="00155F39">
        <w:rPr>
          <w:rFonts w:ascii="Calibri" w:hAnsi="Calibri" w:cs="Calibri"/>
          <w:bCs/>
          <w:iCs/>
          <w:color w:val="000000"/>
          <w:sz w:val="24"/>
          <w:szCs w:val="24"/>
        </w:rPr>
        <w:t>.</w:t>
      </w:r>
    </w:p>
    <w:p w14:paraId="0F430260" w14:textId="25272E39"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bCs/>
          <w:iCs/>
          <w:color w:val="000000"/>
          <w:sz w:val="24"/>
          <w:szCs w:val="24"/>
        </w:rPr>
      </w:pPr>
      <w:r w:rsidRPr="00155F39">
        <w:rPr>
          <w:rFonts w:ascii="Calibri" w:hAnsi="Calibri" w:cs="Calibri"/>
          <w:color w:val="1A1718"/>
          <w:sz w:val="24"/>
          <w:szCs w:val="24"/>
        </w:rPr>
        <w:t>this procedure may be implemented at any stage if the employee's alleged misconduct warrants this</w:t>
      </w:r>
      <w:r w:rsidR="00406CD3" w:rsidRPr="00155F39">
        <w:rPr>
          <w:rFonts w:ascii="Calibri" w:hAnsi="Calibri" w:cs="Calibri"/>
          <w:bCs/>
          <w:iCs/>
          <w:color w:val="000000"/>
          <w:sz w:val="24"/>
          <w:szCs w:val="24"/>
        </w:rPr>
        <w:t>.</w:t>
      </w:r>
    </w:p>
    <w:p w14:paraId="18BECAA9" w14:textId="6B25135A"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bCs/>
          <w:iCs/>
          <w:color w:val="000000"/>
          <w:sz w:val="24"/>
          <w:szCs w:val="24"/>
        </w:rPr>
      </w:pPr>
      <w:r w:rsidRPr="00155F39">
        <w:rPr>
          <w:rFonts w:ascii="Calibri" w:hAnsi="Calibri" w:cs="Calibri"/>
          <w:bCs/>
          <w:iCs/>
          <w:color w:val="000000"/>
          <w:sz w:val="24"/>
          <w:szCs w:val="24"/>
        </w:rPr>
        <w:t>except for gross misconduct when an employee may be dismissed without notice, the Council will not dismiss an employee on the first occasion that it decides there has been misconduct</w:t>
      </w:r>
      <w:r w:rsidR="00406CD3" w:rsidRPr="00155F39">
        <w:rPr>
          <w:rFonts w:ascii="Calibri" w:hAnsi="Calibri" w:cs="Calibri"/>
          <w:bCs/>
          <w:iCs/>
          <w:color w:val="000000"/>
          <w:sz w:val="24"/>
          <w:szCs w:val="24"/>
        </w:rPr>
        <w:t>.</w:t>
      </w:r>
    </w:p>
    <w:p w14:paraId="6A716832" w14:textId="1F6FCC9D"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bCs/>
          <w:iCs/>
          <w:color w:val="000000"/>
          <w:sz w:val="24"/>
          <w:szCs w:val="24"/>
        </w:rPr>
      </w:pPr>
      <w:r w:rsidRPr="00155F39">
        <w:rPr>
          <w:rFonts w:ascii="Calibri" w:hAnsi="Calibri" w:cs="Calibri"/>
          <w:bCs/>
          <w:iCs/>
          <w:color w:val="000000"/>
          <w:sz w:val="24"/>
          <w:szCs w:val="24"/>
        </w:rPr>
        <w:t>if an employee is suspended following allegations of misconduct, it will be on full pay and only for such time as is necessary. Suspension is not a disciplinary sanction. The Council will write to the employee to confirm any period of suspension and the reasons for it</w:t>
      </w:r>
      <w:r w:rsidR="00406CD3" w:rsidRPr="00155F39">
        <w:rPr>
          <w:rFonts w:ascii="Calibri" w:hAnsi="Calibri" w:cs="Calibri"/>
          <w:bCs/>
          <w:iCs/>
          <w:color w:val="000000"/>
          <w:sz w:val="24"/>
          <w:szCs w:val="24"/>
        </w:rPr>
        <w:t>.</w:t>
      </w:r>
    </w:p>
    <w:p w14:paraId="1BB725DA" w14:textId="1F095F5B" w:rsidR="00E3778C" w:rsidRPr="00155F39" w:rsidRDefault="00E3778C" w:rsidP="00383A30">
      <w:pPr>
        <w:pStyle w:val="ListParagraph"/>
        <w:numPr>
          <w:ilvl w:val="1"/>
          <w:numId w:val="31"/>
        </w:numPr>
        <w:tabs>
          <w:tab w:val="left" w:pos="993"/>
        </w:tabs>
        <w:spacing w:before="120" w:after="120" w:line="240" w:lineRule="auto"/>
        <w:ind w:left="993" w:hanging="284"/>
        <w:jc w:val="both"/>
        <w:rPr>
          <w:rFonts w:ascii="Calibri" w:hAnsi="Calibri" w:cs="Calibri"/>
          <w:bCs/>
          <w:iCs/>
          <w:color w:val="000000"/>
          <w:sz w:val="24"/>
          <w:szCs w:val="24"/>
        </w:rPr>
      </w:pPr>
      <w:r w:rsidRPr="00155F39">
        <w:rPr>
          <w:rFonts w:ascii="Calibri" w:hAnsi="Calibri" w:cs="Calibri"/>
          <w:bCs/>
          <w:iCs/>
          <w:color w:val="000000"/>
          <w:sz w:val="24"/>
          <w:szCs w:val="24"/>
        </w:rPr>
        <w:t xml:space="preserve">the Council may consider mediation at any stage of the disciplinary procedure where appropriate </w:t>
      </w:r>
      <w:r w:rsidRPr="00155F39">
        <w:rPr>
          <w:rFonts w:ascii="Calibri" w:hAnsi="Calibri" w:cs="Calibri"/>
          <w:color w:val="000000"/>
          <w:sz w:val="24"/>
          <w:szCs w:val="24"/>
        </w:rPr>
        <w:t xml:space="preserve">(for example where there have been </w:t>
      </w:r>
      <w:r w:rsidRPr="00155F39">
        <w:rPr>
          <w:rFonts w:ascii="Calibri" w:hAnsi="Calibri" w:cs="Calibri"/>
          <w:bCs/>
          <w:iCs/>
          <w:color w:val="000000"/>
          <w:sz w:val="24"/>
          <w:szCs w:val="24"/>
        </w:rPr>
        <w:t>communication breakdowns or</w:t>
      </w:r>
      <w:r w:rsidRPr="00155F39">
        <w:rPr>
          <w:rFonts w:ascii="Calibri" w:hAnsi="Calibri" w:cs="Calibri"/>
          <w:color w:val="000000"/>
          <w:sz w:val="24"/>
          <w:szCs w:val="24"/>
        </w:rPr>
        <w:t xml:space="preserve"> allegations</w:t>
      </w:r>
      <w:r w:rsidRPr="00155F39">
        <w:rPr>
          <w:rFonts w:ascii="Calibri" w:hAnsi="Calibri" w:cs="Calibri"/>
          <w:bCs/>
          <w:iCs/>
          <w:color w:val="000000"/>
          <w:sz w:val="24"/>
          <w:szCs w:val="24"/>
        </w:rPr>
        <w:t xml:space="preserve"> of bullying or harassment). Mediation is a dispute resolution process that requires the consent </w:t>
      </w:r>
      <w:bookmarkStart w:id="1" w:name="_Hlk18839292"/>
      <w:r w:rsidRPr="00155F39">
        <w:rPr>
          <w:rFonts w:ascii="Calibri" w:hAnsi="Calibri" w:cs="Calibri"/>
          <w:bCs/>
          <w:iCs/>
          <w:color w:val="000000"/>
          <w:sz w:val="24"/>
          <w:szCs w:val="24"/>
        </w:rPr>
        <w:t>of affected parties</w:t>
      </w:r>
      <w:bookmarkEnd w:id="1"/>
      <w:r w:rsidR="00406CD3" w:rsidRPr="00155F39">
        <w:rPr>
          <w:rFonts w:ascii="Calibri" w:hAnsi="Calibri" w:cs="Calibri"/>
          <w:bCs/>
          <w:iCs/>
          <w:color w:val="000000"/>
          <w:sz w:val="24"/>
          <w:szCs w:val="24"/>
        </w:rPr>
        <w:t>.</w:t>
      </w:r>
    </w:p>
    <w:p w14:paraId="5C33CDF2" w14:textId="77777777" w:rsidR="00E3778C" w:rsidRPr="00155F39" w:rsidRDefault="00E3778C" w:rsidP="00383A3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color w:val="000000"/>
          <w:sz w:val="24"/>
          <w:szCs w:val="24"/>
        </w:rPr>
      </w:pPr>
      <w:r w:rsidRPr="00155F39">
        <w:rPr>
          <w:rFonts w:ascii="Calibri" w:hAnsi="Calibri" w:cs="Calibri"/>
          <w:b/>
          <w:bCs/>
          <w:color w:val="000000"/>
          <w:sz w:val="24"/>
          <w:szCs w:val="24"/>
        </w:rPr>
        <w:t>Examples of misconduct</w:t>
      </w:r>
    </w:p>
    <w:p w14:paraId="4A70AE21"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iCs/>
          <w:color w:val="000000"/>
          <w:sz w:val="24"/>
          <w:szCs w:val="24"/>
        </w:rPr>
        <w:t>Misconduct is employee behaviour that can lead to the employer taking disciplinary action. The following list contains some examples of misconduct: The list is not exhaustive.</w:t>
      </w:r>
    </w:p>
    <w:p w14:paraId="5FD5136F"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unauthorised absence</w:t>
      </w:r>
    </w:p>
    <w:p w14:paraId="0C57754D"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poor timekeeping</w:t>
      </w:r>
    </w:p>
    <w:p w14:paraId="123BB4A3"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misuse of the Council’s resources and facilities including telephone, email and internet</w:t>
      </w:r>
    </w:p>
    <w:p w14:paraId="178D8465"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inappropriate behaviour</w:t>
      </w:r>
    </w:p>
    <w:p w14:paraId="2B1CCC7E"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refusal to follow reasonable instructions</w:t>
      </w:r>
    </w:p>
    <w:p w14:paraId="0ADDC14A" w14:textId="77777777" w:rsidR="00E3778C" w:rsidRPr="00155F39" w:rsidRDefault="00E3778C" w:rsidP="00383A30">
      <w:pPr>
        <w:pStyle w:val="ListParagraph"/>
        <w:numPr>
          <w:ilvl w:val="1"/>
          <w:numId w:val="31"/>
        </w:numPr>
        <w:tabs>
          <w:tab w:val="left" w:pos="993"/>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breach of health and safety rules.</w:t>
      </w:r>
    </w:p>
    <w:p w14:paraId="784CDA3E" w14:textId="1020F305" w:rsidR="00E3778C" w:rsidRPr="00155F39" w:rsidRDefault="00E3778C" w:rsidP="00383A3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color w:val="000000"/>
          <w:sz w:val="24"/>
          <w:szCs w:val="24"/>
        </w:rPr>
      </w:pPr>
      <w:r w:rsidRPr="00155F39">
        <w:rPr>
          <w:rFonts w:ascii="Calibri" w:hAnsi="Calibri" w:cs="Calibri"/>
          <w:b/>
          <w:bCs/>
          <w:color w:val="000000"/>
          <w:sz w:val="24"/>
          <w:szCs w:val="24"/>
        </w:rPr>
        <w:t>Examples of gross misconduct</w:t>
      </w:r>
    </w:p>
    <w:p w14:paraId="375D7CBA"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iCs/>
          <w:color w:val="000000"/>
          <w:sz w:val="24"/>
          <w:szCs w:val="24"/>
          <w:lang w:val="en-US"/>
        </w:rPr>
      </w:pPr>
      <w:r w:rsidRPr="00155F39">
        <w:rPr>
          <w:rFonts w:ascii="Calibri" w:hAnsi="Calibri" w:cs="Calibri"/>
          <w:bCs/>
          <w:color w:val="000000"/>
          <w:sz w:val="24"/>
          <w:szCs w:val="24"/>
          <w:lang w:val="en"/>
        </w:rPr>
        <w:t>Gross misconduct</w:t>
      </w:r>
      <w:r w:rsidRPr="00155F39">
        <w:rPr>
          <w:rFonts w:ascii="Calibri" w:hAnsi="Calibri" w:cs="Calibri"/>
          <w:color w:val="000000"/>
          <w:sz w:val="24"/>
          <w:szCs w:val="24"/>
          <w:lang w:val="en-US"/>
        </w:rPr>
        <w:t xml:space="preserve"> is misconduct that is so serious that it is likely to lead to dismissal without notice. T</w:t>
      </w:r>
      <w:r w:rsidRPr="00155F39">
        <w:rPr>
          <w:rFonts w:ascii="Calibri" w:hAnsi="Calibri" w:cs="Calibri"/>
          <w:iCs/>
          <w:color w:val="000000"/>
          <w:sz w:val="24"/>
          <w:szCs w:val="24"/>
          <w:lang w:val="en-US"/>
        </w:rPr>
        <w:t>he following list contains some examples of gross misconduct: The list is not exhaustive</w:t>
      </w:r>
    </w:p>
    <w:p w14:paraId="1886BD52" w14:textId="459BE200"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bullying, discrimination and harassment</w:t>
      </w:r>
      <w:r w:rsidR="00406CD3" w:rsidRPr="00155F39">
        <w:rPr>
          <w:rFonts w:ascii="Calibri" w:hAnsi="Calibri" w:cs="Calibri"/>
          <w:color w:val="000000"/>
          <w:sz w:val="24"/>
          <w:szCs w:val="24"/>
          <w:lang w:val="en"/>
        </w:rPr>
        <w:t>.</w:t>
      </w:r>
    </w:p>
    <w:p w14:paraId="0419ACCA" w14:textId="0839FFD5"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incapacity at work because of alcohol or drugs</w:t>
      </w:r>
      <w:r w:rsidR="00406CD3" w:rsidRPr="00155F39">
        <w:rPr>
          <w:rFonts w:ascii="Calibri" w:hAnsi="Calibri" w:cs="Calibri"/>
          <w:color w:val="000000"/>
          <w:sz w:val="24"/>
          <w:szCs w:val="24"/>
          <w:lang w:val="en"/>
        </w:rPr>
        <w:t>.</w:t>
      </w:r>
    </w:p>
    <w:p w14:paraId="6806651F" w14:textId="5BA67D43"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violent </w:t>
      </w:r>
      <w:r w:rsidRPr="00155F39">
        <w:rPr>
          <w:rFonts w:ascii="Calibri" w:hAnsi="Calibri" w:cs="Calibri"/>
          <w:color w:val="000000"/>
          <w:sz w:val="24"/>
          <w:szCs w:val="24"/>
        </w:rPr>
        <w:t>behaviour</w:t>
      </w:r>
      <w:r w:rsidR="00406CD3" w:rsidRPr="00155F39">
        <w:rPr>
          <w:rFonts w:ascii="Calibri" w:hAnsi="Calibri" w:cs="Calibri"/>
          <w:color w:val="000000"/>
          <w:sz w:val="24"/>
          <w:szCs w:val="24"/>
          <w:lang w:val="en"/>
        </w:rPr>
        <w:t>.</w:t>
      </w:r>
    </w:p>
    <w:p w14:paraId="586248C0" w14:textId="1D206815"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fraud or theft</w:t>
      </w:r>
      <w:r w:rsidR="00406CD3" w:rsidRPr="00155F39">
        <w:rPr>
          <w:rFonts w:ascii="Calibri" w:hAnsi="Calibri" w:cs="Calibri"/>
          <w:color w:val="000000"/>
          <w:sz w:val="24"/>
          <w:szCs w:val="24"/>
          <w:lang w:val="en"/>
        </w:rPr>
        <w:t>.</w:t>
      </w:r>
    </w:p>
    <w:p w14:paraId="4D8DDC92" w14:textId="2D3C9ABE"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gross negligence</w:t>
      </w:r>
      <w:r w:rsidR="00406CD3" w:rsidRPr="00155F39">
        <w:rPr>
          <w:rFonts w:ascii="Calibri" w:hAnsi="Calibri" w:cs="Calibri"/>
          <w:color w:val="000000"/>
          <w:sz w:val="24"/>
          <w:szCs w:val="24"/>
          <w:lang w:val="en"/>
        </w:rPr>
        <w:t>.</w:t>
      </w:r>
    </w:p>
    <w:p w14:paraId="56539951" w14:textId="0909264C"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gross insubordination</w:t>
      </w:r>
      <w:r w:rsidR="00406CD3" w:rsidRPr="00155F39">
        <w:rPr>
          <w:rFonts w:ascii="Calibri" w:hAnsi="Calibri" w:cs="Calibri"/>
          <w:color w:val="000000"/>
          <w:sz w:val="24"/>
          <w:szCs w:val="24"/>
          <w:lang w:val="en"/>
        </w:rPr>
        <w:t>.</w:t>
      </w:r>
    </w:p>
    <w:p w14:paraId="602D8ED1" w14:textId="1DAF6931"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serious breaches of </w:t>
      </w:r>
      <w:r w:rsidR="00406CD3" w:rsidRPr="00155F39">
        <w:rPr>
          <w:rFonts w:ascii="Calibri" w:hAnsi="Calibri" w:cs="Calibri"/>
          <w:color w:val="000000"/>
          <w:sz w:val="24"/>
          <w:szCs w:val="24"/>
          <w:lang w:val="en"/>
        </w:rPr>
        <w:t>C</w:t>
      </w:r>
      <w:r w:rsidRPr="00155F39">
        <w:rPr>
          <w:rFonts w:ascii="Calibri" w:hAnsi="Calibri" w:cs="Calibri"/>
          <w:color w:val="000000"/>
          <w:sz w:val="24"/>
          <w:szCs w:val="24"/>
          <w:lang w:val="en"/>
        </w:rPr>
        <w:t>ouncil policies and procedures e.g. the Health and Safety Policy, Equality and Diversity Policy, Data Protection Policy and any policies regarding the use of information technology</w:t>
      </w:r>
      <w:r w:rsidR="00406CD3" w:rsidRPr="00155F39">
        <w:rPr>
          <w:rFonts w:ascii="Calibri" w:hAnsi="Calibri" w:cs="Calibri"/>
          <w:color w:val="000000"/>
          <w:sz w:val="24"/>
          <w:szCs w:val="24"/>
          <w:lang w:val="en"/>
        </w:rPr>
        <w:t>.</w:t>
      </w:r>
    </w:p>
    <w:p w14:paraId="4ECCD253" w14:textId="6D633392"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serious and deliberate damage to property</w:t>
      </w:r>
      <w:r w:rsidR="00406CD3" w:rsidRPr="00155F39">
        <w:rPr>
          <w:rFonts w:ascii="Calibri" w:hAnsi="Calibri" w:cs="Calibri"/>
          <w:color w:val="000000"/>
          <w:sz w:val="24"/>
          <w:szCs w:val="24"/>
          <w:lang w:val="en"/>
        </w:rPr>
        <w:t>.</w:t>
      </w:r>
    </w:p>
    <w:p w14:paraId="22AD914C" w14:textId="11BE5FC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use of the internet or email to access pornographic, obscene or offensive material</w:t>
      </w:r>
      <w:r w:rsidR="00406CD3" w:rsidRPr="00155F39">
        <w:rPr>
          <w:rFonts w:ascii="Calibri" w:hAnsi="Calibri" w:cs="Calibri"/>
          <w:color w:val="000000"/>
          <w:sz w:val="24"/>
          <w:szCs w:val="24"/>
          <w:lang w:val="en"/>
        </w:rPr>
        <w:t>.</w:t>
      </w:r>
    </w:p>
    <w:p w14:paraId="77ABCD99"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lastRenderedPageBreak/>
        <w:t xml:space="preserve">disclosure of confidential information. </w:t>
      </w:r>
    </w:p>
    <w:p w14:paraId="14FB613E" w14:textId="77777777" w:rsidR="00E3778C" w:rsidRPr="00155F39" w:rsidRDefault="00E3778C" w:rsidP="00383A30">
      <w:pPr>
        <w:pBdr>
          <w:top w:val="single" w:sz="4" w:space="1" w:color="auto"/>
          <w:left w:val="single" w:sz="4" w:space="4" w:color="auto"/>
          <w:bottom w:val="single" w:sz="4" w:space="1" w:color="auto"/>
          <w:right w:val="single" w:sz="4" w:space="4" w:color="auto"/>
        </w:pBdr>
        <w:shd w:val="clear" w:color="auto" w:fill="FFFFFF"/>
        <w:tabs>
          <w:tab w:val="left" w:pos="1134"/>
        </w:tabs>
        <w:spacing w:before="120" w:after="120" w:line="240" w:lineRule="auto"/>
        <w:jc w:val="both"/>
        <w:rPr>
          <w:rFonts w:ascii="Calibri" w:hAnsi="Calibri" w:cs="Calibri"/>
          <w:b/>
          <w:i/>
          <w:color w:val="1A1718"/>
          <w:sz w:val="24"/>
          <w:szCs w:val="24"/>
          <w:u w:val="single"/>
        </w:rPr>
      </w:pPr>
      <w:r w:rsidRPr="00155F39">
        <w:rPr>
          <w:rFonts w:ascii="Calibri" w:hAnsi="Calibri" w:cs="Calibri"/>
          <w:b/>
          <w:color w:val="000000"/>
          <w:sz w:val="24"/>
          <w:szCs w:val="24"/>
          <w:lang w:val="en"/>
        </w:rPr>
        <w:t>Suspension</w:t>
      </w:r>
    </w:p>
    <w:p w14:paraId="0ACE4857"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bCs/>
          <w:color w:val="000000"/>
          <w:sz w:val="24"/>
          <w:szCs w:val="24"/>
          <w:lang w:val="en"/>
        </w:rPr>
      </w:pPr>
      <w:r w:rsidRPr="00155F39">
        <w:rPr>
          <w:rFonts w:ascii="Calibri" w:eastAsia="Times New Roman" w:hAnsi="Calibri" w:cs="Calibri"/>
          <w:color w:val="1A1718"/>
          <w:sz w:val="24"/>
          <w:szCs w:val="24"/>
        </w:rPr>
        <w:t xml:space="preserve">If </w:t>
      </w:r>
      <w:r w:rsidRPr="00155F39">
        <w:rPr>
          <w:rFonts w:ascii="Calibri" w:hAnsi="Calibri" w:cs="Calibri"/>
          <w:bCs/>
          <w:color w:val="000000"/>
          <w:sz w:val="24"/>
          <w:szCs w:val="24"/>
          <w:lang w:val="en"/>
        </w:rPr>
        <w:t xml:space="preserve">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 </w:t>
      </w:r>
    </w:p>
    <w:p w14:paraId="26B9E9A7" w14:textId="102A5477" w:rsidR="00E3778C" w:rsidRPr="00155F39" w:rsidRDefault="00E3778C" w:rsidP="00383A30">
      <w:pPr>
        <w:numPr>
          <w:ilvl w:val="0"/>
          <w:numId w:val="1"/>
        </w:numPr>
        <w:shd w:val="clear" w:color="auto" w:fill="FFFFFF"/>
        <w:spacing w:before="120" w:after="120" w:line="240" w:lineRule="auto"/>
        <w:jc w:val="both"/>
        <w:rPr>
          <w:rFonts w:ascii="Calibri" w:hAnsi="Calibri" w:cs="Calibri"/>
          <w:bCs/>
          <w:color w:val="000000"/>
          <w:sz w:val="24"/>
          <w:szCs w:val="24"/>
          <w:lang w:val="en"/>
        </w:rPr>
      </w:pPr>
      <w:r w:rsidRPr="00155F39">
        <w:rPr>
          <w:rFonts w:ascii="Calibri" w:hAnsi="Calibri" w:cs="Calibri"/>
          <w:bCs/>
          <w:color w:val="000000"/>
          <w:sz w:val="24"/>
          <w:szCs w:val="24"/>
          <w:lang w:val="en"/>
        </w:rPr>
        <w:t xml:space="preserve">While on suspension, the employee is required to be available during normal hours of work in the event that the council needs to make contact. The employee must not contact or attempt to contact or influence anyone connected with the investigation in any way or to discuss this matter with any other employee or </w:t>
      </w:r>
      <w:r w:rsidR="00CB1CAD" w:rsidRPr="00155F39">
        <w:rPr>
          <w:rFonts w:ascii="Calibri" w:hAnsi="Calibri" w:cs="Calibri"/>
          <w:bCs/>
          <w:color w:val="000000"/>
          <w:sz w:val="24"/>
          <w:szCs w:val="24"/>
          <w:lang w:val="en"/>
        </w:rPr>
        <w:t>Councillor</w:t>
      </w:r>
      <w:r w:rsidRPr="00155F39">
        <w:rPr>
          <w:rFonts w:ascii="Calibri" w:hAnsi="Calibri" w:cs="Calibri"/>
          <w:bCs/>
          <w:color w:val="000000"/>
          <w:sz w:val="24"/>
          <w:szCs w:val="24"/>
          <w:lang w:val="en"/>
        </w:rPr>
        <w:t xml:space="preserve">. </w:t>
      </w:r>
    </w:p>
    <w:p w14:paraId="45458069"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bCs/>
          <w:color w:val="000000"/>
          <w:sz w:val="24"/>
          <w:szCs w:val="24"/>
          <w:lang w:val="en"/>
        </w:rPr>
      </w:pPr>
      <w:r w:rsidRPr="00155F39">
        <w:rPr>
          <w:rFonts w:ascii="Calibri" w:hAnsi="Calibri" w:cs="Calibri"/>
          <w:bCs/>
          <w:color w:val="000000"/>
          <w:sz w:val="24"/>
          <w:szCs w:val="24"/>
          <w:lang w:val="en"/>
        </w:rPr>
        <w:t>The employee must not attend work. The council will make arrangements for the employee to access any information or documents required to respond to any allegations.</w:t>
      </w:r>
    </w:p>
    <w:p w14:paraId="165C26B2" w14:textId="77777777" w:rsidR="00E3778C" w:rsidRPr="00155F39" w:rsidRDefault="00E3778C" w:rsidP="00383A30">
      <w:pPr>
        <w:pBdr>
          <w:top w:val="single" w:sz="4" w:space="1" w:color="auto"/>
          <w:left w:val="single" w:sz="4" w:space="4" w:color="auto"/>
          <w:bottom w:val="single" w:sz="4" w:space="1" w:color="auto"/>
          <w:right w:val="single" w:sz="4" w:space="4" w:color="auto"/>
        </w:pBdr>
        <w:shd w:val="clear" w:color="auto" w:fill="FFFFFF"/>
        <w:tabs>
          <w:tab w:val="left" w:pos="1134"/>
        </w:tabs>
        <w:spacing w:before="120" w:after="120" w:line="240" w:lineRule="auto"/>
        <w:jc w:val="both"/>
        <w:rPr>
          <w:rFonts w:ascii="Calibri" w:hAnsi="Calibri" w:cs="Calibri"/>
          <w:b/>
          <w:color w:val="000000"/>
          <w:sz w:val="24"/>
          <w:szCs w:val="24"/>
          <w:lang w:val="en"/>
        </w:rPr>
      </w:pPr>
      <w:r w:rsidRPr="00155F39">
        <w:rPr>
          <w:rFonts w:ascii="Calibri" w:hAnsi="Calibri" w:cs="Calibri"/>
          <w:b/>
          <w:color w:val="000000"/>
          <w:sz w:val="24"/>
          <w:szCs w:val="24"/>
          <w:lang w:val="en"/>
        </w:rPr>
        <w:t>Examples of unsatisfactory work performance</w:t>
      </w:r>
    </w:p>
    <w:p w14:paraId="68453960" w14:textId="77777777" w:rsidR="00E3778C" w:rsidRPr="00155F39" w:rsidRDefault="00E3778C" w:rsidP="00383A30">
      <w:pPr>
        <w:numPr>
          <w:ilvl w:val="0"/>
          <w:numId w:val="1"/>
        </w:numPr>
        <w:shd w:val="clear" w:color="auto" w:fill="FFFFFF"/>
        <w:tabs>
          <w:tab w:val="left" w:pos="567"/>
        </w:tabs>
        <w:spacing w:before="120" w:after="120" w:line="240" w:lineRule="auto"/>
        <w:jc w:val="both"/>
        <w:rPr>
          <w:rFonts w:ascii="Calibri" w:hAnsi="Calibri" w:cs="Calibri"/>
          <w:b/>
          <w:color w:val="000000"/>
          <w:sz w:val="24"/>
          <w:szCs w:val="24"/>
          <w:u w:val="single"/>
          <w:lang w:val="en"/>
        </w:rPr>
      </w:pPr>
      <w:r w:rsidRPr="00155F39">
        <w:rPr>
          <w:rFonts w:ascii="Calibri" w:hAnsi="Calibri" w:cs="Calibri"/>
          <w:color w:val="000000"/>
          <w:sz w:val="24"/>
          <w:szCs w:val="24"/>
          <w:lang w:val="en-US"/>
        </w:rPr>
        <w:t>T</w:t>
      </w:r>
      <w:r w:rsidRPr="00155F39">
        <w:rPr>
          <w:rFonts w:ascii="Calibri" w:hAnsi="Calibri" w:cs="Calibri"/>
          <w:iCs/>
          <w:color w:val="000000"/>
          <w:sz w:val="24"/>
          <w:szCs w:val="24"/>
          <w:lang w:val="en-US"/>
        </w:rPr>
        <w:t>he following list contains some examples of unsatisfactory work performance: The list is not exhaustive.</w:t>
      </w:r>
    </w:p>
    <w:p w14:paraId="42B7195A"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inadequate application of management instructions/office procedures</w:t>
      </w:r>
    </w:p>
    <w:p w14:paraId="055466BE"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inadequate IT skills</w:t>
      </w:r>
    </w:p>
    <w:p w14:paraId="11F640B9"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unsatisfactory management of staff</w:t>
      </w:r>
    </w:p>
    <w:p w14:paraId="2F1DA770"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unsatisfactory communication skills.</w:t>
      </w:r>
    </w:p>
    <w:p w14:paraId="1FAD504D" w14:textId="7F59DCBE" w:rsidR="00E3778C" w:rsidRPr="00155F39" w:rsidRDefault="00E3778C" w:rsidP="00383A30">
      <w:pPr>
        <w:pBdr>
          <w:top w:val="single" w:sz="4" w:space="1" w:color="auto"/>
          <w:left w:val="single" w:sz="4" w:space="4" w:color="auto"/>
          <w:bottom w:val="single" w:sz="4" w:space="1" w:color="auto"/>
          <w:right w:val="single" w:sz="4" w:space="4" w:color="auto"/>
        </w:pBdr>
        <w:shd w:val="clear" w:color="auto" w:fill="FFFFFF"/>
        <w:tabs>
          <w:tab w:val="left" w:pos="567"/>
        </w:tabs>
        <w:spacing w:before="120" w:after="120" w:line="240" w:lineRule="auto"/>
        <w:jc w:val="both"/>
        <w:rPr>
          <w:rFonts w:ascii="Calibri" w:hAnsi="Calibri" w:cs="Calibri"/>
          <w:b/>
          <w:bCs/>
          <w:i/>
          <w:iCs/>
          <w:color w:val="1A1718"/>
          <w:sz w:val="24"/>
          <w:szCs w:val="24"/>
        </w:rPr>
      </w:pPr>
      <w:r w:rsidRPr="00155F39">
        <w:rPr>
          <w:rFonts w:ascii="Calibri" w:hAnsi="Calibri" w:cs="Calibri"/>
          <w:b/>
          <w:bCs/>
          <w:sz w:val="24"/>
          <w:szCs w:val="24"/>
        </w:rPr>
        <w:t xml:space="preserve">The </w:t>
      </w:r>
      <w:r w:rsidRPr="00155F39">
        <w:rPr>
          <w:rFonts w:ascii="Calibri" w:hAnsi="Calibri" w:cs="Calibri"/>
          <w:b/>
          <w:bCs/>
          <w:iCs/>
          <w:color w:val="000000"/>
          <w:sz w:val="24"/>
          <w:szCs w:val="24"/>
          <w:lang w:val="en-US"/>
        </w:rPr>
        <w:t>Procedure</w:t>
      </w:r>
      <w:r w:rsidRPr="00155F39">
        <w:rPr>
          <w:rFonts w:ascii="Calibri" w:hAnsi="Calibri" w:cs="Calibri"/>
          <w:b/>
          <w:bCs/>
          <w:sz w:val="24"/>
          <w:szCs w:val="24"/>
        </w:rPr>
        <w:t xml:space="preserve"> </w:t>
      </w:r>
    </w:p>
    <w:p w14:paraId="1CFD27DB" w14:textId="77777777" w:rsidR="00E3778C" w:rsidRPr="00155F39" w:rsidRDefault="00E3778C" w:rsidP="00383A30">
      <w:pPr>
        <w:numPr>
          <w:ilvl w:val="0"/>
          <w:numId w:val="1"/>
        </w:numPr>
        <w:shd w:val="clear" w:color="auto" w:fill="FFFFFF"/>
        <w:tabs>
          <w:tab w:val="left" w:pos="567"/>
        </w:tabs>
        <w:spacing w:before="120" w:after="120" w:line="240" w:lineRule="auto"/>
        <w:jc w:val="both"/>
        <w:rPr>
          <w:rFonts w:ascii="Calibri" w:hAnsi="Calibri" w:cs="Calibri"/>
          <w:i/>
          <w:color w:val="1A1718"/>
          <w:sz w:val="24"/>
          <w:szCs w:val="24"/>
          <w:u w:val="single"/>
        </w:rPr>
      </w:pPr>
      <w:bookmarkStart w:id="2" w:name="_Hlk533156406"/>
      <w:r w:rsidRPr="00155F39">
        <w:rPr>
          <w:rFonts w:ascii="Calibri" w:hAnsi="Calibri" w:cs="Calibri"/>
          <w:color w:val="1A1718"/>
          <w:sz w:val="24"/>
          <w:szCs w:val="24"/>
        </w:rPr>
        <w:t>Preliminary enquiries</w:t>
      </w:r>
      <w:r w:rsidRPr="00155F39">
        <w:rPr>
          <w:rFonts w:ascii="Calibri" w:hAnsi="Calibri" w:cs="Calibri"/>
          <w:i/>
          <w:color w:val="1A1718"/>
          <w:sz w:val="24"/>
          <w:szCs w:val="24"/>
          <w:u w:val="single"/>
        </w:rPr>
        <w:t>.</w:t>
      </w:r>
      <w:r w:rsidRPr="00155F39">
        <w:rPr>
          <w:rFonts w:ascii="Calibri" w:hAnsi="Calibri" w:cs="Calibri"/>
          <w:i/>
          <w:color w:val="1A1718"/>
          <w:sz w:val="24"/>
          <w:szCs w:val="24"/>
        </w:rPr>
        <w:t xml:space="preserve"> </w:t>
      </w:r>
      <w:r w:rsidRPr="00155F39">
        <w:rPr>
          <w:rFonts w:ascii="Calibri" w:hAnsi="Calibri" w:cs="Calibri"/>
          <w:sz w:val="24"/>
          <w:szCs w:val="24"/>
        </w:rPr>
        <w:t xml:space="preserve">The council may make preliminary enquiries to establish the basic facts of what has happened in order to understand whether there may be a case to answer under the disciplinary procedure. </w:t>
      </w:r>
    </w:p>
    <w:p w14:paraId="120964D4" w14:textId="4C7AC5A5" w:rsidR="00E3778C" w:rsidRPr="00155F39" w:rsidRDefault="00E3778C" w:rsidP="00383A30">
      <w:pPr>
        <w:numPr>
          <w:ilvl w:val="0"/>
          <w:numId w:val="1"/>
        </w:numPr>
        <w:shd w:val="clear" w:color="auto" w:fill="FFFFFF"/>
        <w:tabs>
          <w:tab w:val="left" w:pos="567"/>
        </w:tabs>
        <w:spacing w:before="120" w:after="120" w:line="240" w:lineRule="auto"/>
        <w:jc w:val="both"/>
        <w:rPr>
          <w:rFonts w:ascii="Calibri" w:hAnsi="Calibri" w:cs="Calibri"/>
          <w:i/>
          <w:color w:val="1A1718"/>
          <w:sz w:val="24"/>
          <w:szCs w:val="24"/>
          <w:u w:val="single"/>
        </w:rPr>
      </w:pPr>
      <w:r w:rsidRPr="00155F39">
        <w:rPr>
          <w:rFonts w:ascii="Calibri" w:hAnsi="Calibri" w:cs="Calibri"/>
          <w:sz w:val="24"/>
          <w:szCs w:val="24"/>
        </w:rPr>
        <w:t xml:space="preserve">If the employee’s manager believes there may be a disciplinary case to answer, the council may initiate a more detailed investigation undertaken to establish the facts of a situation or to establish the perspective of others who may have witnessed misconduct. </w:t>
      </w:r>
    </w:p>
    <w:bookmarkEnd w:id="2"/>
    <w:p w14:paraId="0D6DCEBE" w14:textId="77777777" w:rsidR="00E3778C" w:rsidRPr="00155F39" w:rsidRDefault="00E3778C" w:rsidP="00383A30">
      <w:pPr>
        <w:numPr>
          <w:ilvl w:val="0"/>
          <w:numId w:val="1"/>
        </w:numPr>
        <w:shd w:val="clear" w:color="auto" w:fill="FFFFFF"/>
        <w:tabs>
          <w:tab w:val="left" w:pos="567"/>
        </w:tabs>
        <w:spacing w:before="120" w:after="120" w:line="240" w:lineRule="auto"/>
        <w:jc w:val="both"/>
        <w:rPr>
          <w:rFonts w:ascii="Calibri" w:hAnsi="Calibri" w:cs="Calibri"/>
          <w:i/>
          <w:color w:val="1A1718"/>
          <w:sz w:val="24"/>
          <w:szCs w:val="24"/>
          <w:u w:val="single"/>
        </w:rPr>
      </w:pPr>
      <w:r w:rsidRPr="00155F39">
        <w:rPr>
          <w:rFonts w:ascii="Calibri" w:hAnsi="Calibri" w:cs="Calibri"/>
          <w:color w:val="1A1718"/>
          <w:sz w:val="24"/>
          <w:szCs w:val="24"/>
        </w:rPr>
        <w:t>Informal Procedures.</w:t>
      </w:r>
      <w:r w:rsidRPr="00155F39">
        <w:rPr>
          <w:rFonts w:ascii="Calibri" w:hAnsi="Calibri" w:cs="Calibri"/>
          <w:i/>
          <w:color w:val="1A1718"/>
          <w:sz w:val="24"/>
          <w:szCs w:val="24"/>
        </w:rPr>
        <w:t xml:space="preserve"> </w:t>
      </w:r>
      <w:r w:rsidRPr="00155F39">
        <w:rPr>
          <w:rFonts w:ascii="Calibri" w:hAnsi="Calibri" w:cs="Calibri"/>
          <w:sz w:val="24"/>
          <w:szCs w:val="24"/>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48A10B91" w14:textId="77777777" w:rsidR="00E3778C" w:rsidRPr="00155F39" w:rsidRDefault="00E3778C" w:rsidP="00383A30">
      <w:pPr>
        <w:keepNext/>
        <w:pBdr>
          <w:top w:val="single" w:sz="4" w:space="1" w:color="auto"/>
          <w:left w:val="single" w:sz="4" w:space="4" w:color="auto"/>
          <w:bottom w:val="single" w:sz="4" w:space="1" w:color="auto"/>
          <w:right w:val="single" w:sz="4" w:space="4" w:color="auto"/>
        </w:pBdr>
        <w:shd w:val="clear" w:color="auto" w:fill="FFFFFF"/>
        <w:spacing w:before="120" w:after="120" w:line="240" w:lineRule="auto"/>
        <w:jc w:val="both"/>
        <w:outlineLvl w:val="2"/>
        <w:rPr>
          <w:rFonts w:ascii="Calibri" w:hAnsi="Calibri" w:cs="Calibri"/>
          <w:b/>
          <w:bCs/>
          <w:color w:val="000000"/>
          <w:sz w:val="24"/>
          <w:szCs w:val="24"/>
          <w:lang w:val="en"/>
        </w:rPr>
      </w:pPr>
      <w:r w:rsidRPr="00155F39">
        <w:rPr>
          <w:rFonts w:ascii="Calibri" w:hAnsi="Calibri" w:cs="Calibri"/>
          <w:b/>
          <w:bCs/>
          <w:color w:val="000000"/>
          <w:sz w:val="24"/>
          <w:szCs w:val="24"/>
          <w:lang w:val="en"/>
        </w:rPr>
        <w:t>Disciplinary investigation</w:t>
      </w:r>
    </w:p>
    <w:p w14:paraId="65458A85"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A formal disciplinary investigation may sometimes be required to establish the facts and whether there is a disciplinary case to answer.</w:t>
      </w:r>
    </w:p>
    <w:p w14:paraId="37E01025" w14:textId="08E07B0B"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If a formal disciplinary investigation is required, the Council will appoint an Investigator who will be responsible for undertaking </w:t>
      </w:r>
      <w:r w:rsidRPr="00155F39">
        <w:rPr>
          <w:rFonts w:ascii="Calibri" w:hAnsi="Calibri" w:cs="Calibri"/>
          <w:sz w:val="24"/>
          <w:szCs w:val="24"/>
        </w:rPr>
        <w:t xml:space="preserve">a fact-finding exercise to collect all relevant information. </w:t>
      </w:r>
      <w:r w:rsidRPr="00155F39">
        <w:rPr>
          <w:rFonts w:ascii="Calibri" w:hAnsi="Calibri" w:cs="Calibri"/>
          <w:color w:val="000000"/>
          <w:sz w:val="24"/>
          <w:szCs w:val="24"/>
          <w:lang w:val="en"/>
        </w:rPr>
        <w:t xml:space="preserve">The Investigator will be independent and will normally be a </w:t>
      </w:r>
      <w:r w:rsidR="00CB53CC" w:rsidRPr="00155F39">
        <w:rPr>
          <w:rFonts w:ascii="Calibri" w:hAnsi="Calibri" w:cs="Calibri"/>
          <w:color w:val="000000"/>
          <w:sz w:val="24"/>
          <w:szCs w:val="24"/>
          <w:lang w:val="en"/>
        </w:rPr>
        <w:t>Councillor</w:t>
      </w:r>
      <w:r w:rsidRPr="00155F39">
        <w:rPr>
          <w:rFonts w:ascii="Calibri" w:hAnsi="Calibri" w:cs="Calibri"/>
          <w:color w:val="000000"/>
          <w:sz w:val="24"/>
          <w:szCs w:val="24"/>
          <w:lang w:val="en"/>
        </w:rPr>
        <w:t xml:space="preserve">. If the </w:t>
      </w:r>
      <w:r w:rsidR="00CB53CC" w:rsidRPr="00155F39">
        <w:rPr>
          <w:rFonts w:ascii="Calibri" w:hAnsi="Calibri" w:cs="Calibri"/>
          <w:color w:val="000000"/>
          <w:sz w:val="24"/>
          <w:szCs w:val="24"/>
          <w:lang w:val="en"/>
        </w:rPr>
        <w:t>Council</w:t>
      </w:r>
      <w:r w:rsidRPr="00155F39">
        <w:rPr>
          <w:rFonts w:ascii="Calibri" w:hAnsi="Calibri" w:cs="Calibri"/>
          <w:color w:val="000000"/>
          <w:sz w:val="24"/>
          <w:szCs w:val="24"/>
          <w:lang w:val="en"/>
        </w:rPr>
        <w:t xml:space="preserve"> considers that there are no </w:t>
      </w:r>
      <w:r w:rsidR="00CB53CC" w:rsidRPr="00155F39">
        <w:rPr>
          <w:rFonts w:ascii="Calibri" w:hAnsi="Calibri" w:cs="Calibri"/>
          <w:color w:val="000000"/>
          <w:sz w:val="24"/>
          <w:szCs w:val="24"/>
          <w:lang w:val="en"/>
        </w:rPr>
        <w:t>Councillors</w:t>
      </w:r>
      <w:r w:rsidRPr="00155F39">
        <w:rPr>
          <w:rFonts w:ascii="Calibri" w:hAnsi="Calibri" w:cs="Calibri"/>
          <w:color w:val="000000"/>
          <w:sz w:val="24"/>
          <w:szCs w:val="24"/>
          <w:lang w:val="en"/>
        </w:rPr>
        <w:t xml:space="preserve"> who are independent (for example, because they all have direct involvement in the allegations about the employee), it will appoint someone from outside the Council. The Investigator will be appointed as soon as possible after the allegations have been made. The </w:t>
      </w:r>
      <w:r w:rsidR="00CB53CC" w:rsidRPr="00155F39">
        <w:rPr>
          <w:rFonts w:ascii="Calibri" w:hAnsi="Calibri" w:cs="Calibri"/>
          <w:color w:val="000000"/>
          <w:sz w:val="24"/>
          <w:szCs w:val="24"/>
          <w:lang w:val="en"/>
        </w:rPr>
        <w:t>Council</w:t>
      </w:r>
      <w:r w:rsidRPr="00155F39">
        <w:rPr>
          <w:rFonts w:ascii="Calibri" w:hAnsi="Calibri" w:cs="Calibri"/>
          <w:color w:val="000000"/>
          <w:sz w:val="24"/>
          <w:szCs w:val="24"/>
          <w:lang w:val="en"/>
        </w:rPr>
        <w:t xml:space="preserve"> will inform the Investigator of the terms of reference of the investigation. The terms of reference should specify:</w:t>
      </w:r>
    </w:p>
    <w:p w14:paraId="29D830A3"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sz w:val="24"/>
          <w:szCs w:val="24"/>
        </w:rPr>
        <w:t>the allegations or events that the investigation is required to examine</w:t>
      </w:r>
    </w:p>
    <w:p w14:paraId="65CEA4D8"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sz w:val="24"/>
          <w:szCs w:val="24"/>
        </w:rPr>
        <w:t xml:space="preserve">whether a recommendation is required </w:t>
      </w:r>
    </w:p>
    <w:p w14:paraId="4396E52F"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sz w:val="24"/>
          <w:szCs w:val="24"/>
        </w:rPr>
        <w:t xml:space="preserve">how the findings should be presented. For example, an investigator will often be required to present the findings in the form of a written report </w:t>
      </w:r>
    </w:p>
    <w:p w14:paraId="0EE31970"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sz w:val="24"/>
          <w:szCs w:val="24"/>
        </w:rPr>
        <w:t xml:space="preserve">who the findings should be reported to and who to contact for further direction if unexpected issues arise or advice is needed. </w:t>
      </w:r>
    </w:p>
    <w:p w14:paraId="39539D9A" w14:textId="38C9145D"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Investigator will be asked to submit their findings usually within 35 Calendar days of appointment where possible. In cases of alleged unsatisfactory performance or of allegations of minor misconduct, the appointment of an investigator may not be </w:t>
      </w:r>
      <w:r w:rsidR="00406CD3" w:rsidRPr="00155F39">
        <w:rPr>
          <w:rFonts w:ascii="Calibri" w:hAnsi="Calibri" w:cs="Calibri"/>
          <w:color w:val="000000"/>
          <w:sz w:val="24"/>
          <w:szCs w:val="24"/>
          <w:lang w:val="en"/>
        </w:rPr>
        <w:t>necessary,</w:t>
      </w:r>
      <w:r w:rsidRPr="00155F39">
        <w:rPr>
          <w:rFonts w:ascii="Calibri" w:hAnsi="Calibri" w:cs="Calibri"/>
          <w:color w:val="000000"/>
          <w:sz w:val="24"/>
          <w:szCs w:val="24"/>
          <w:lang w:val="en"/>
        </w:rPr>
        <w:t xml:space="preserve"> and the Council may decide to commence disciplinary proceedings at the next stage - the disciplinary meeting (see paragraph 22).</w:t>
      </w:r>
    </w:p>
    <w:p w14:paraId="57D1F476" w14:textId="087E1CED"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w:t>
      </w:r>
      <w:r w:rsidR="00CB53CC" w:rsidRPr="00155F39">
        <w:rPr>
          <w:rFonts w:ascii="Calibri" w:hAnsi="Calibri" w:cs="Calibri"/>
          <w:color w:val="000000"/>
          <w:sz w:val="24"/>
          <w:szCs w:val="24"/>
          <w:lang w:val="en"/>
        </w:rPr>
        <w:t>Council</w:t>
      </w:r>
      <w:r w:rsidRPr="00155F39">
        <w:rPr>
          <w:rFonts w:ascii="Calibri" w:hAnsi="Calibri" w:cs="Calibri"/>
          <w:color w:val="000000"/>
          <w:sz w:val="24"/>
          <w:szCs w:val="24"/>
          <w:lang w:val="en"/>
        </w:rPr>
        <w:t xml:space="preserve"> will notify the employee in writing of the alleged misconduct and details of the person undertaking the investigation. </w:t>
      </w:r>
      <w:r w:rsidRPr="00155F39">
        <w:rPr>
          <w:rFonts w:ascii="Calibri" w:hAnsi="Calibri" w:cs="Calibri"/>
          <w:sz w:val="24"/>
          <w:szCs w:val="24"/>
        </w:rPr>
        <w:t xml:space="preserve">The </w:t>
      </w:r>
      <w:r w:rsidRPr="00155F39">
        <w:rPr>
          <w:rFonts w:ascii="Calibri" w:hAnsi="Calibri" w:cs="Calibri"/>
          <w:color w:val="000000"/>
          <w:sz w:val="24"/>
          <w:szCs w:val="24"/>
          <w:lang w:val="en"/>
        </w:rPr>
        <w:t>employee</w:t>
      </w:r>
      <w:r w:rsidRPr="00155F39">
        <w:rPr>
          <w:rFonts w:ascii="Calibri" w:hAnsi="Calibri" w:cs="Calibri"/>
          <w:sz w:val="24"/>
          <w:szCs w:val="24"/>
        </w:rPr>
        <w:t xml:space="preserve"> may be asked to meet an investigator as part of the disciplinary investigation. </w:t>
      </w:r>
      <w:r w:rsidRPr="00155F39">
        <w:rPr>
          <w:rFonts w:ascii="Calibri" w:hAnsi="Calibri" w:cs="Calibri"/>
          <w:color w:val="000000"/>
          <w:sz w:val="24"/>
          <w:szCs w:val="24"/>
          <w:lang w:val="en"/>
        </w:rPr>
        <w:t>The employee will be given sufficient notice of the meeting with the Investigator so that they have reasonable time to prepare for it. The letter will explain the investigatory process and that the meeting is part of that process. The employee will be provided with a copy of the Council’s disciplinary procedure. The Council will also inform the employee that when they meet with the Investigator, they will have the opportunity to comment on the allegations of misconduct.</w:t>
      </w:r>
    </w:p>
    <w:p w14:paraId="2C9C32B4"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Employees </w:t>
      </w:r>
      <w:r w:rsidRPr="00155F39">
        <w:rPr>
          <w:rFonts w:ascii="Calibri" w:hAnsi="Calibri" w:cs="Calibri"/>
          <w:color w:val="000000"/>
          <w:sz w:val="24"/>
          <w:szCs w:val="24"/>
          <w:lang w:val="en-US"/>
        </w:rPr>
        <w:t xml:space="preserve">may be accompanied or represented by a </w:t>
      </w:r>
      <w:r w:rsidRPr="00155F39">
        <w:rPr>
          <w:rFonts w:ascii="Calibri" w:eastAsia="Calibri" w:hAnsi="Calibri" w:cs="Calibri"/>
          <w:sz w:val="24"/>
          <w:szCs w:val="24"/>
        </w:rPr>
        <w:t>workplace colleague</w:t>
      </w:r>
      <w:r w:rsidRPr="00155F39">
        <w:rPr>
          <w:rFonts w:ascii="Calibri" w:hAnsi="Calibri" w:cs="Calibri"/>
          <w:sz w:val="24"/>
          <w:szCs w:val="24"/>
        </w:rPr>
        <w:t>, a trade union representative or a trade union official</w:t>
      </w:r>
      <w:r w:rsidRPr="00155F39">
        <w:rPr>
          <w:rFonts w:ascii="Calibri" w:hAnsi="Calibri" w:cs="Calibri"/>
          <w:color w:val="000000"/>
          <w:sz w:val="24"/>
          <w:szCs w:val="24"/>
          <w:lang w:val="en-US"/>
        </w:rPr>
        <w:t xml:space="preserve"> at any investigatory meeting.</w:t>
      </w:r>
    </w:p>
    <w:p w14:paraId="7F51E313" w14:textId="692865F8"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If there are other persons (e.g. employees, </w:t>
      </w:r>
      <w:r w:rsidR="00CB53CC" w:rsidRPr="00155F39">
        <w:rPr>
          <w:rFonts w:ascii="Calibri" w:hAnsi="Calibri" w:cs="Calibri"/>
          <w:color w:val="000000"/>
          <w:sz w:val="24"/>
          <w:szCs w:val="24"/>
          <w:lang w:val="en"/>
        </w:rPr>
        <w:t>Councillors</w:t>
      </w:r>
      <w:r w:rsidRPr="00155F39">
        <w:rPr>
          <w:rFonts w:ascii="Calibri" w:hAnsi="Calibri" w:cs="Calibri"/>
          <w:color w:val="000000"/>
          <w:sz w:val="24"/>
          <w:szCs w:val="24"/>
          <w:lang w:val="en"/>
        </w:rPr>
        <w:t xml:space="preserve">, members of the public or the Council’s contractors) who can provide relevant information, the Investigator should try to obtain it from them in advance of the meeting with the employee. </w:t>
      </w:r>
    </w:p>
    <w:p w14:paraId="03815F3F" w14:textId="60D4D75D"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Investigator has no authority to take disciplinary action. Their role is to establish the facts of the case as quickly as possible and prepare a report that recommends to the </w:t>
      </w:r>
      <w:r w:rsidR="00140050" w:rsidRPr="00155F39">
        <w:rPr>
          <w:rFonts w:ascii="Calibri" w:hAnsi="Calibri" w:cs="Calibri"/>
          <w:color w:val="000000"/>
          <w:sz w:val="24"/>
          <w:szCs w:val="24"/>
          <w:lang w:val="en"/>
        </w:rPr>
        <w:t>Council</w:t>
      </w:r>
      <w:r w:rsidRPr="00155F39">
        <w:rPr>
          <w:rFonts w:ascii="Calibri" w:hAnsi="Calibri" w:cs="Calibri"/>
          <w:color w:val="000000"/>
          <w:sz w:val="24"/>
          <w:szCs w:val="24"/>
          <w:lang w:val="en"/>
        </w:rPr>
        <w:t xml:space="preserve"> </w:t>
      </w:r>
      <w:r w:rsidR="00406CD3" w:rsidRPr="00155F39">
        <w:rPr>
          <w:rFonts w:ascii="Calibri" w:hAnsi="Calibri" w:cs="Calibri"/>
          <w:color w:val="000000"/>
          <w:sz w:val="24"/>
          <w:szCs w:val="24"/>
          <w:lang w:val="en"/>
        </w:rPr>
        <w:t>whether</w:t>
      </w:r>
      <w:r w:rsidRPr="00155F39">
        <w:rPr>
          <w:rFonts w:ascii="Calibri" w:hAnsi="Calibri" w:cs="Calibri"/>
          <w:color w:val="000000"/>
          <w:sz w:val="24"/>
          <w:szCs w:val="24"/>
          <w:lang w:val="en"/>
        </w:rPr>
        <w:t xml:space="preserve"> disciplinary action should be considered under the policy. </w:t>
      </w:r>
    </w:p>
    <w:p w14:paraId="152F936F"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The Investigator’s report will contain their recommendations and the findings on which they were based. They will recommend either:</w:t>
      </w:r>
    </w:p>
    <w:p w14:paraId="5D37CEDB"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employee has no case to answer and there should no further action under the Council’s disciplinary procedure</w:t>
      </w:r>
    </w:p>
    <w:p w14:paraId="410796FA"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 xml:space="preserve">the matter is not serious enough to justify further use of the disciplinary procedure and can be dealt with informally or </w:t>
      </w:r>
    </w:p>
    <w:p w14:paraId="5B37D27B" w14:textId="485261B0"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 xml:space="preserve">the employee has a case to </w:t>
      </w:r>
      <w:r w:rsidR="00406CD3" w:rsidRPr="00155F39">
        <w:rPr>
          <w:rFonts w:ascii="Calibri" w:hAnsi="Calibri" w:cs="Calibri"/>
          <w:color w:val="000000"/>
          <w:sz w:val="24"/>
          <w:szCs w:val="24"/>
        </w:rPr>
        <w:t>answer,</w:t>
      </w:r>
      <w:r w:rsidRPr="00155F39">
        <w:rPr>
          <w:rFonts w:ascii="Calibri" w:hAnsi="Calibri" w:cs="Calibri"/>
          <w:color w:val="000000"/>
          <w:sz w:val="24"/>
          <w:szCs w:val="24"/>
        </w:rPr>
        <w:t xml:space="preserve"> and a formal hearing should be convened under the Council’s disciplinary procedure.</w:t>
      </w:r>
    </w:p>
    <w:p w14:paraId="07929479" w14:textId="2A887ECB" w:rsidR="00E3778C" w:rsidRPr="00155F39" w:rsidRDefault="00E3778C" w:rsidP="00383A30">
      <w:pPr>
        <w:numPr>
          <w:ilvl w:val="0"/>
          <w:numId w:val="1"/>
        </w:numPr>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rPr>
        <w:t xml:space="preserve">The Investigator will submit the report to the </w:t>
      </w:r>
      <w:r w:rsidR="00140050" w:rsidRPr="00155F39">
        <w:rPr>
          <w:rFonts w:ascii="Calibri" w:hAnsi="Calibri" w:cs="Calibri"/>
          <w:color w:val="000000"/>
          <w:sz w:val="24"/>
          <w:szCs w:val="24"/>
        </w:rPr>
        <w:t>Council</w:t>
      </w:r>
      <w:r w:rsidRPr="00155F39">
        <w:rPr>
          <w:rFonts w:ascii="Calibri" w:hAnsi="Calibri" w:cs="Calibri"/>
          <w:color w:val="000000"/>
          <w:sz w:val="24"/>
          <w:szCs w:val="24"/>
        </w:rPr>
        <w:t xml:space="preserve"> which will decide whether further </w:t>
      </w:r>
      <w:r w:rsidRPr="00155F39">
        <w:rPr>
          <w:rFonts w:ascii="Calibri" w:hAnsi="Calibri" w:cs="Calibri"/>
          <w:color w:val="000000"/>
          <w:sz w:val="24"/>
          <w:szCs w:val="24"/>
          <w:lang w:val="en"/>
        </w:rPr>
        <w:t xml:space="preserve">action will be taken. </w:t>
      </w:r>
    </w:p>
    <w:p w14:paraId="1D56ACFE"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If the Council decides that it will not take disciplinary action, it may consider whether mediation would be appropriate in the circumstances.</w:t>
      </w:r>
    </w:p>
    <w:p w14:paraId="2137473F" w14:textId="77777777" w:rsidR="00E3778C" w:rsidRPr="00155F39" w:rsidRDefault="00E3778C" w:rsidP="00383A30">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color w:val="000000"/>
          <w:sz w:val="24"/>
          <w:szCs w:val="24"/>
          <w:lang w:val="en"/>
        </w:rPr>
      </w:pPr>
      <w:r w:rsidRPr="00155F39">
        <w:rPr>
          <w:rFonts w:ascii="Calibri" w:hAnsi="Calibri" w:cs="Calibri"/>
          <w:b/>
          <w:color w:val="000000"/>
          <w:sz w:val="24"/>
          <w:szCs w:val="24"/>
          <w:lang w:val="en"/>
        </w:rPr>
        <w:t>The disciplinary meeting</w:t>
      </w:r>
    </w:p>
    <w:p w14:paraId="60B4ED7D" w14:textId="51750BF6"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 xml:space="preserve">If the staffing committee decides that there is a case to answer, it will appoint a staffing sub-committee of 3 councillors, to formally hear the allegations. The staffing sub-committee will appoint a </w:t>
      </w:r>
      <w:r w:rsidR="00140050" w:rsidRPr="00155F39">
        <w:rPr>
          <w:rFonts w:ascii="Calibri" w:hAnsi="Calibri" w:cs="Calibri"/>
          <w:color w:val="000000"/>
          <w:sz w:val="24"/>
          <w:szCs w:val="24"/>
        </w:rPr>
        <w:t>chairman</w:t>
      </w:r>
      <w:r w:rsidRPr="00155F39">
        <w:rPr>
          <w:rFonts w:ascii="Calibri" w:hAnsi="Calibri" w:cs="Calibri"/>
          <w:color w:val="000000"/>
          <w:sz w:val="24"/>
          <w:szCs w:val="24"/>
        </w:rPr>
        <w:t xml:space="preserve"> from one of its members. </w:t>
      </w:r>
      <w:r w:rsidRPr="00155F39">
        <w:rPr>
          <w:rFonts w:ascii="Calibri" w:hAnsi="Calibri" w:cs="Calibri"/>
          <w:color w:val="000000"/>
          <w:sz w:val="24"/>
          <w:szCs w:val="24"/>
          <w:lang w:val="en"/>
        </w:rPr>
        <w:t xml:space="preserve">The Investigator shall not sit on the sub-committee. </w:t>
      </w:r>
    </w:p>
    <w:p w14:paraId="6F14C66E" w14:textId="1258AA85"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sidDel="002D2340">
        <w:rPr>
          <w:rFonts w:ascii="Calibri" w:hAnsi="Calibri" w:cs="Calibri"/>
          <w:color w:val="000000"/>
          <w:sz w:val="24"/>
          <w:szCs w:val="24"/>
          <w:lang w:val="en"/>
        </w:rPr>
        <w:t xml:space="preserve">No </w:t>
      </w:r>
      <w:r w:rsidR="00140050" w:rsidRPr="00155F39" w:rsidDel="002D2340">
        <w:rPr>
          <w:rFonts w:ascii="Calibri" w:hAnsi="Calibri" w:cs="Calibri"/>
          <w:color w:val="000000"/>
          <w:sz w:val="24"/>
          <w:szCs w:val="24"/>
          <w:lang w:val="en"/>
        </w:rPr>
        <w:t>Councillor</w:t>
      </w:r>
      <w:r w:rsidRPr="00155F39" w:rsidDel="002D2340">
        <w:rPr>
          <w:rFonts w:ascii="Calibri" w:hAnsi="Calibri" w:cs="Calibri"/>
          <w:color w:val="000000"/>
          <w:sz w:val="24"/>
          <w:szCs w:val="24"/>
          <w:lang w:val="en"/>
        </w:rPr>
        <w:t xml:space="preserve"> with direct involvement in the matter shall be appointed to the sub-committee.</w:t>
      </w:r>
      <w:r w:rsidRPr="00155F39" w:rsidDel="002D2340">
        <w:rPr>
          <w:rFonts w:ascii="Calibri" w:hAnsi="Calibri" w:cs="Calibri"/>
          <w:color w:val="000000"/>
          <w:sz w:val="24"/>
          <w:szCs w:val="24"/>
        </w:rPr>
        <w:t xml:space="preserve"> </w:t>
      </w:r>
      <w:r w:rsidRPr="00155F39">
        <w:rPr>
          <w:rFonts w:ascii="Calibri" w:hAnsi="Calibri" w:cs="Calibri"/>
          <w:color w:val="000000"/>
          <w:sz w:val="24"/>
          <w:szCs w:val="24"/>
        </w:rPr>
        <w:t>The employee will be invited, in writing, to attend a disciplinary meeting. The sub–committee’s letter will confirm the following:</w:t>
      </w:r>
    </w:p>
    <w:p w14:paraId="0B0D55F0" w14:textId="1B7A7BA7" w:rsidR="00E3778C" w:rsidRPr="00155F39" w:rsidRDefault="00E3778C" w:rsidP="00383A30">
      <w:pPr>
        <w:pStyle w:val="ListParagraph"/>
        <w:numPr>
          <w:ilvl w:val="1"/>
          <w:numId w:val="31"/>
        </w:numPr>
        <w:tabs>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names of its Chairman and other two members</w:t>
      </w:r>
      <w:r w:rsidR="00406CD3" w:rsidRPr="00155F39">
        <w:rPr>
          <w:rFonts w:ascii="Calibri" w:hAnsi="Calibri" w:cs="Calibri"/>
          <w:color w:val="000000"/>
          <w:sz w:val="24"/>
          <w:szCs w:val="24"/>
        </w:rPr>
        <w:t>.</w:t>
      </w:r>
    </w:p>
    <w:p w14:paraId="19A681ED" w14:textId="55BE693A" w:rsidR="00E3778C" w:rsidRPr="00155F39" w:rsidRDefault="00E3778C" w:rsidP="00383A30">
      <w:pPr>
        <w:pStyle w:val="ListParagraph"/>
        <w:numPr>
          <w:ilvl w:val="1"/>
          <w:numId w:val="31"/>
        </w:numPr>
        <w:tabs>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details of the alleged misconduct, its possible consequences and the employee’s statutory right to be accompanied at the meeting</w:t>
      </w:r>
      <w:r w:rsidR="00406CD3" w:rsidRPr="00155F39">
        <w:rPr>
          <w:rFonts w:ascii="Calibri" w:hAnsi="Calibri" w:cs="Calibri"/>
          <w:color w:val="000000"/>
          <w:sz w:val="24"/>
          <w:szCs w:val="24"/>
        </w:rPr>
        <w:t>.</w:t>
      </w:r>
    </w:p>
    <w:p w14:paraId="23D31B3E" w14:textId="04D7ABF1" w:rsidR="00E3778C" w:rsidRPr="00155F39" w:rsidRDefault="00E3778C" w:rsidP="00383A30">
      <w:pPr>
        <w:pStyle w:val="ListParagraph"/>
        <w:numPr>
          <w:ilvl w:val="1"/>
          <w:numId w:val="31"/>
        </w:numPr>
        <w:tabs>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a copy of the information provided to the sub-committee which may include the investigation report, supporting evidence and a copy of the Council’s disciplinary procedure</w:t>
      </w:r>
      <w:r w:rsidR="00406CD3" w:rsidRPr="00155F39">
        <w:rPr>
          <w:rFonts w:ascii="Calibri" w:hAnsi="Calibri" w:cs="Calibri"/>
          <w:color w:val="000000"/>
          <w:sz w:val="24"/>
          <w:szCs w:val="24"/>
        </w:rPr>
        <w:t>.</w:t>
      </w:r>
    </w:p>
    <w:p w14:paraId="74C8F190" w14:textId="60EBF62B" w:rsidR="00E3778C" w:rsidRPr="00155F39" w:rsidRDefault="00E3778C" w:rsidP="00383A30">
      <w:pPr>
        <w:pStyle w:val="ListParagraph"/>
        <w:numPr>
          <w:ilvl w:val="1"/>
          <w:numId w:val="31"/>
        </w:numPr>
        <w:tabs>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 xml:space="preserve">the time and place for the meeting. The employee will be given reasonable notice of the hearing so that they </w:t>
      </w:r>
      <w:r w:rsidR="00140050" w:rsidRPr="00155F39">
        <w:rPr>
          <w:rFonts w:ascii="Calibri" w:hAnsi="Calibri" w:cs="Calibri"/>
          <w:color w:val="000000"/>
          <w:sz w:val="24"/>
          <w:szCs w:val="24"/>
        </w:rPr>
        <w:t>have</w:t>
      </w:r>
      <w:r w:rsidRPr="00155F39">
        <w:rPr>
          <w:rFonts w:ascii="Calibri" w:hAnsi="Calibri" w:cs="Calibri"/>
          <w:color w:val="000000"/>
          <w:sz w:val="24"/>
          <w:szCs w:val="24"/>
        </w:rPr>
        <w:t xml:space="preserve"> sufficient time to prepare for it</w:t>
      </w:r>
      <w:r w:rsidR="00406CD3" w:rsidRPr="00155F39">
        <w:rPr>
          <w:rFonts w:ascii="Calibri" w:hAnsi="Calibri" w:cs="Calibri"/>
          <w:color w:val="000000"/>
          <w:sz w:val="24"/>
          <w:szCs w:val="24"/>
        </w:rPr>
        <w:t>.</w:t>
      </w:r>
    </w:p>
    <w:p w14:paraId="5BE80B8F" w14:textId="574FC39C" w:rsidR="00E3778C" w:rsidRPr="00155F39" w:rsidRDefault="00E3778C" w:rsidP="00383A30">
      <w:pPr>
        <w:pStyle w:val="ListParagraph"/>
        <w:numPr>
          <w:ilvl w:val="1"/>
          <w:numId w:val="31"/>
        </w:numPr>
        <w:tabs>
          <w:tab w:val="left" w:pos="1701"/>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that witnesses may attend on the employee’s and the Council’s behalf and that both parties should inform each other of their witnesses’ names at least 2 working days before the meeting</w:t>
      </w:r>
      <w:r w:rsidR="00406CD3" w:rsidRPr="00155F39">
        <w:rPr>
          <w:rFonts w:ascii="Calibri" w:hAnsi="Calibri" w:cs="Calibri"/>
          <w:color w:val="000000"/>
          <w:sz w:val="24"/>
          <w:szCs w:val="24"/>
        </w:rPr>
        <w:t>.</w:t>
      </w:r>
    </w:p>
    <w:p w14:paraId="70105CAA" w14:textId="2A101868" w:rsidR="00E3778C" w:rsidRPr="00155F39" w:rsidRDefault="00E3778C" w:rsidP="00383A30">
      <w:pPr>
        <w:pStyle w:val="ListParagraph"/>
        <w:numPr>
          <w:ilvl w:val="1"/>
          <w:numId w:val="31"/>
        </w:numPr>
        <w:tabs>
          <w:tab w:val="left" w:pos="1134"/>
          <w:tab w:val="left" w:pos="1701"/>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that the employee may be accompanied by a companion - </w:t>
      </w:r>
      <w:r w:rsidRPr="00155F39">
        <w:rPr>
          <w:rFonts w:ascii="Calibri" w:hAnsi="Calibri" w:cs="Calibri"/>
          <w:sz w:val="24"/>
          <w:szCs w:val="24"/>
        </w:rPr>
        <w:t xml:space="preserve">a </w:t>
      </w:r>
      <w:r w:rsidRPr="00155F39">
        <w:rPr>
          <w:rFonts w:ascii="Calibri" w:eastAsia="Calibri" w:hAnsi="Calibri" w:cs="Calibri"/>
          <w:sz w:val="24"/>
          <w:szCs w:val="24"/>
        </w:rPr>
        <w:t>workplace colleague</w:t>
      </w:r>
      <w:r w:rsidRPr="00155F39">
        <w:rPr>
          <w:rFonts w:ascii="Calibri" w:hAnsi="Calibri" w:cs="Calibri"/>
          <w:sz w:val="24"/>
          <w:szCs w:val="24"/>
        </w:rPr>
        <w:t>, a trade union representative or a trade union official</w:t>
      </w:r>
      <w:r w:rsidR="00406CD3" w:rsidRPr="00155F39">
        <w:rPr>
          <w:rFonts w:ascii="Calibri" w:hAnsi="Calibri" w:cs="Calibri"/>
          <w:sz w:val="24"/>
          <w:szCs w:val="24"/>
        </w:rPr>
        <w:t>.</w:t>
      </w:r>
    </w:p>
    <w:p w14:paraId="1215FA90" w14:textId="3F00ABC1" w:rsidR="00E3778C" w:rsidRPr="00155F39" w:rsidRDefault="00E3778C" w:rsidP="00383A30">
      <w:pPr>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The purpose of the disciplinary meeting hearing is for the allegations to be put to the employee and then for the employee to give their perspective. It will be conducted as follows:</w:t>
      </w:r>
    </w:p>
    <w:p w14:paraId="703A1836" w14:textId="7A6B11AB"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Chairman will introduce the members of the sub-committee to the employee and explain the arrangements for the hearing</w:t>
      </w:r>
      <w:r w:rsidR="00406CD3" w:rsidRPr="00155F39">
        <w:rPr>
          <w:rFonts w:ascii="Calibri" w:hAnsi="Calibri" w:cs="Calibri"/>
          <w:color w:val="000000"/>
          <w:sz w:val="24"/>
          <w:szCs w:val="24"/>
        </w:rPr>
        <w:t>.</w:t>
      </w:r>
    </w:p>
    <w:p w14:paraId="7FBFCEC4" w14:textId="7891BDCF"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Chairman will set out the allegations and invite the Investigator to present the findings of the investigation report (if there has been a previous investigation)</w:t>
      </w:r>
      <w:r w:rsidR="00406CD3" w:rsidRPr="00155F39">
        <w:rPr>
          <w:rFonts w:ascii="Calibri" w:hAnsi="Calibri" w:cs="Calibri"/>
          <w:color w:val="000000"/>
          <w:sz w:val="24"/>
          <w:szCs w:val="24"/>
        </w:rPr>
        <w:t>.</w:t>
      </w:r>
    </w:p>
    <w:p w14:paraId="7C6C3ED8" w14:textId="0A2BB599"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Chairman will invite the employee to present their account</w:t>
      </w:r>
      <w:r w:rsidR="00406CD3" w:rsidRPr="00155F39">
        <w:rPr>
          <w:rFonts w:ascii="Calibri" w:hAnsi="Calibri" w:cs="Calibri"/>
          <w:color w:val="000000"/>
          <w:sz w:val="24"/>
          <w:szCs w:val="24"/>
        </w:rPr>
        <w:t>.</w:t>
      </w:r>
    </w:p>
    <w:p w14:paraId="5FB3D83B" w14:textId="49E26AC0"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employee (or the companion) will set out their case and present evidence (including any witnesses and/or witness statements)</w:t>
      </w:r>
      <w:r w:rsidR="00406CD3" w:rsidRPr="00155F39">
        <w:rPr>
          <w:rFonts w:ascii="Calibri" w:hAnsi="Calibri" w:cs="Calibri"/>
          <w:color w:val="000000"/>
          <w:sz w:val="24"/>
          <w:szCs w:val="24"/>
        </w:rPr>
        <w:t>.</w:t>
      </w:r>
    </w:p>
    <w:p w14:paraId="117B41B4" w14:textId="0E261C1F"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any member of the sub-committee and the employee (or the companion) may question the Investigator and any witness</w:t>
      </w:r>
      <w:r w:rsidR="00406CD3" w:rsidRPr="00155F39">
        <w:rPr>
          <w:rFonts w:ascii="Calibri" w:hAnsi="Calibri" w:cs="Calibri"/>
          <w:color w:val="000000"/>
          <w:sz w:val="24"/>
          <w:szCs w:val="24"/>
        </w:rPr>
        <w:t>.</w:t>
      </w:r>
    </w:p>
    <w:p w14:paraId="409449F1" w14:textId="477C120A" w:rsidR="00E3778C" w:rsidRPr="00155F39" w:rsidRDefault="00E3778C" w:rsidP="00383A30">
      <w:pPr>
        <w:pStyle w:val="ListParagraph"/>
        <w:numPr>
          <w:ilvl w:val="1"/>
          <w:numId w:val="31"/>
        </w:numPr>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employee (or companion) will have the opportunity to sum up</w:t>
      </w:r>
      <w:r w:rsidR="00406CD3" w:rsidRPr="00155F39">
        <w:rPr>
          <w:rFonts w:ascii="Calibri" w:hAnsi="Calibri" w:cs="Calibri"/>
          <w:color w:val="000000"/>
          <w:sz w:val="24"/>
          <w:szCs w:val="24"/>
        </w:rPr>
        <w:t>.</w:t>
      </w:r>
    </w:p>
    <w:p w14:paraId="31E99970" w14:textId="77777777" w:rsidR="00E3778C" w:rsidRPr="00155F39" w:rsidRDefault="00E3778C" w:rsidP="00383A30">
      <w:pPr>
        <w:numPr>
          <w:ilvl w:val="0"/>
          <w:numId w:val="1"/>
        </w:numPr>
        <w:shd w:val="clear" w:color="auto" w:fill="FFFFFF"/>
        <w:tabs>
          <w:tab w:val="left" w:pos="1134"/>
        </w:tabs>
        <w:spacing w:before="120" w:after="120" w:line="240" w:lineRule="auto"/>
        <w:contextualSpacing/>
        <w:jc w:val="both"/>
        <w:rPr>
          <w:rFonts w:ascii="Calibri" w:hAnsi="Calibri" w:cs="Calibri"/>
          <w:color w:val="000000"/>
          <w:sz w:val="24"/>
          <w:szCs w:val="24"/>
          <w:lang w:val="en"/>
        </w:rPr>
      </w:pPr>
      <w:r w:rsidRPr="00155F39">
        <w:rPr>
          <w:rFonts w:ascii="Calibri" w:hAnsi="Calibri" w:cs="Calibri"/>
          <w:color w:val="000000"/>
          <w:sz w:val="24"/>
          <w:szCs w:val="24"/>
          <w:lang w:val="en"/>
        </w:rPr>
        <w:t>The Chairman will provide the employee with the sub-committee’s decision with reasons, in writing, within 7 calendar days of the meeting. The Chairman will also notify the employee of the right to appeal the decision.</w:t>
      </w:r>
    </w:p>
    <w:p w14:paraId="69B02039" w14:textId="77777777" w:rsidR="00E3778C" w:rsidRPr="00155F39" w:rsidRDefault="00E3778C" w:rsidP="00383A30">
      <w:pPr>
        <w:shd w:val="clear" w:color="auto" w:fill="FFFFFF"/>
        <w:tabs>
          <w:tab w:val="left" w:pos="1134"/>
        </w:tabs>
        <w:spacing w:before="120" w:after="120" w:line="240" w:lineRule="auto"/>
        <w:ind w:left="567"/>
        <w:contextualSpacing/>
        <w:jc w:val="both"/>
        <w:rPr>
          <w:rFonts w:ascii="Calibri" w:hAnsi="Calibri" w:cs="Calibri"/>
          <w:color w:val="000000"/>
          <w:sz w:val="24"/>
          <w:szCs w:val="24"/>
          <w:lang w:val="en"/>
        </w:rPr>
      </w:pPr>
    </w:p>
    <w:p w14:paraId="24D10FF0" w14:textId="77777777" w:rsidR="00E3778C" w:rsidRPr="00155F39" w:rsidRDefault="00E3778C" w:rsidP="00383A30">
      <w:pPr>
        <w:numPr>
          <w:ilvl w:val="0"/>
          <w:numId w:val="1"/>
        </w:numPr>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disciplinary meeting may be adjourned to allow matters that were raised during the meeting to be further investigated by the sub-committee. </w:t>
      </w:r>
    </w:p>
    <w:p w14:paraId="035D2CE1" w14:textId="77777777" w:rsidR="00E3778C" w:rsidRPr="00155F39" w:rsidRDefault="00E3778C" w:rsidP="00383A30">
      <w:pPr>
        <w:keepNext/>
        <w:pBdr>
          <w:top w:val="single" w:sz="4" w:space="1" w:color="auto"/>
          <w:left w:val="single" w:sz="4" w:space="4" w:color="auto"/>
          <w:bottom w:val="single" w:sz="4" w:space="1" w:color="auto"/>
          <w:right w:val="single" w:sz="4" w:space="4" w:color="auto"/>
        </w:pBdr>
        <w:shd w:val="clear" w:color="auto" w:fill="FFFFFF"/>
        <w:spacing w:before="120" w:after="120" w:line="240" w:lineRule="auto"/>
        <w:jc w:val="both"/>
        <w:outlineLvl w:val="2"/>
        <w:rPr>
          <w:rFonts w:ascii="Calibri" w:hAnsi="Calibri" w:cs="Calibri"/>
          <w:b/>
          <w:bCs/>
          <w:color w:val="000000"/>
          <w:sz w:val="24"/>
          <w:szCs w:val="24"/>
          <w:lang w:val="en"/>
        </w:rPr>
      </w:pPr>
      <w:r w:rsidRPr="00155F39">
        <w:rPr>
          <w:rFonts w:ascii="Calibri" w:hAnsi="Calibri" w:cs="Calibri"/>
          <w:b/>
          <w:bCs/>
          <w:color w:val="000000"/>
          <w:sz w:val="24"/>
          <w:szCs w:val="24"/>
          <w:lang w:val="en"/>
        </w:rPr>
        <w:t>Disciplinary action</w:t>
      </w:r>
    </w:p>
    <w:p w14:paraId="4F671E9E" w14:textId="4952E6BA"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US"/>
        </w:rPr>
      </w:pPr>
      <w:r w:rsidRPr="00155F39">
        <w:rPr>
          <w:rFonts w:ascii="Calibri" w:hAnsi="Calibri" w:cs="Calibri"/>
          <w:color w:val="000000"/>
          <w:sz w:val="24"/>
          <w:szCs w:val="24"/>
          <w:lang w:val="en-US"/>
        </w:rPr>
        <w:t xml:space="preserve">If the sub-committee decides that there should be disciplinary action, it may be any of the following: </w:t>
      </w:r>
    </w:p>
    <w:p w14:paraId="4EE383F4" w14:textId="77777777" w:rsidR="00E3778C" w:rsidRPr="00155F39" w:rsidRDefault="00E3778C" w:rsidP="00383A30">
      <w:pPr>
        <w:spacing w:before="120" w:after="120" w:line="240" w:lineRule="auto"/>
        <w:jc w:val="both"/>
        <w:rPr>
          <w:rFonts w:ascii="Calibri" w:hAnsi="Calibri" w:cs="Calibri"/>
          <w:color w:val="000000"/>
          <w:sz w:val="24"/>
          <w:szCs w:val="24"/>
          <w:u w:val="single"/>
        </w:rPr>
      </w:pPr>
      <w:r w:rsidRPr="00155F39">
        <w:rPr>
          <w:rFonts w:ascii="Calibri" w:hAnsi="Calibri" w:cs="Calibri"/>
          <w:color w:val="000000"/>
          <w:sz w:val="24"/>
          <w:szCs w:val="24"/>
          <w:u w:val="single"/>
        </w:rPr>
        <w:t>First written warning</w:t>
      </w:r>
    </w:p>
    <w:p w14:paraId="41A5C99F" w14:textId="1CE2448A"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lang w:val="en-US"/>
        </w:rPr>
        <w:t>If the employee’s conduct has fallen beneath acceptable standards, a first written warning will be issued. A first written warning will set out:</w:t>
      </w:r>
    </w:p>
    <w:p w14:paraId="1213B465" w14:textId="7DCCDDA0"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reason for the written warning, the improvement required (if appropriate) and the time period for improvement</w:t>
      </w:r>
      <w:r w:rsidR="00406CD3" w:rsidRPr="00155F39">
        <w:rPr>
          <w:rFonts w:ascii="Calibri" w:hAnsi="Calibri" w:cs="Calibri"/>
          <w:color w:val="000000"/>
          <w:sz w:val="24"/>
          <w:szCs w:val="24"/>
        </w:rPr>
        <w:t>.</w:t>
      </w:r>
    </w:p>
    <w:p w14:paraId="18FC5166" w14:textId="375F34B8"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that further misconduct/failure to improve will result in more serious disciplinary action</w:t>
      </w:r>
      <w:r w:rsidR="00406CD3" w:rsidRPr="00155F39">
        <w:rPr>
          <w:rFonts w:ascii="Calibri" w:hAnsi="Calibri" w:cs="Calibri"/>
          <w:color w:val="000000"/>
          <w:sz w:val="24"/>
          <w:szCs w:val="24"/>
        </w:rPr>
        <w:t>.</w:t>
      </w:r>
    </w:p>
    <w:p w14:paraId="22CB6D34" w14:textId="5A763868"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employee’s right of appeal</w:t>
      </w:r>
      <w:r w:rsidR="00406CD3" w:rsidRPr="00155F39">
        <w:rPr>
          <w:rFonts w:ascii="Calibri" w:hAnsi="Calibri" w:cs="Calibri"/>
          <w:color w:val="000000"/>
          <w:sz w:val="24"/>
          <w:szCs w:val="24"/>
        </w:rPr>
        <w:t>.</w:t>
      </w:r>
    </w:p>
    <w:p w14:paraId="712931BD"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rPr>
        <w:t xml:space="preserve">that </w:t>
      </w:r>
      <w:r w:rsidRPr="00155F39">
        <w:rPr>
          <w:rFonts w:ascii="Calibri" w:hAnsi="Calibri" w:cs="Calibri"/>
          <w:color w:val="000000"/>
          <w:sz w:val="24"/>
          <w:szCs w:val="24"/>
          <w:lang w:val="en"/>
        </w:rPr>
        <w:t>a note confirming the written warning will be placed on the employee’s personnel file, that a copy will be provided to the employee and that the warning will remain in force for a specified period of time (e.g. 12 months).</w:t>
      </w:r>
    </w:p>
    <w:p w14:paraId="5466154C" w14:textId="77777777" w:rsidR="00E3778C" w:rsidRPr="00155F39" w:rsidRDefault="00E3778C" w:rsidP="00383A30">
      <w:pPr>
        <w:spacing w:before="120" w:after="120" w:line="240" w:lineRule="auto"/>
        <w:jc w:val="both"/>
        <w:rPr>
          <w:rFonts w:ascii="Calibri" w:hAnsi="Calibri" w:cs="Calibri"/>
          <w:bCs/>
          <w:color w:val="000000"/>
          <w:sz w:val="24"/>
          <w:szCs w:val="24"/>
          <w:u w:val="single"/>
        </w:rPr>
      </w:pPr>
      <w:r w:rsidRPr="00155F39">
        <w:rPr>
          <w:rFonts w:ascii="Calibri" w:hAnsi="Calibri" w:cs="Calibri"/>
          <w:bCs/>
          <w:color w:val="000000"/>
          <w:sz w:val="24"/>
          <w:szCs w:val="24"/>
          <w:u w:val="single"/>
        </w:rPr>
        <w:t>Final written warning</w:t>
      </w:r>
    </w:p>
    <w:p w14:paraId="6B4BE557" w14:textId="77777777" w:rsidR="00E3778C" w:rsidRPr="00155F39" w:rsidRDefault="00E3778C" w:rsidP="00383A30">
      <w:pPr>
        <w:pStyle w:val="ListParagraph"/>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If the offence is sufficiently serious, or if there is further misconduct or a failure to improve sufficiently during the currency of a prior warning, the employee will be given a final written warning. A final written warning will set out:</w:t>
      </w:r>
    </w:p>
    <w:p w14:paraId="59AA278D" w14:textId="045EC52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reason for the final written warning, the improvement required (if appropriate) and the time period for improvement</w:t>
      </w:r>
      <w:r w:rsidR="00406CD3" w:rsidRPr="00155F39">
        <w:rPr>
          <w:rFonts w:ascii="Calibri" w:hAnsi="Calibri" w:cs="Calibri"/>
          <w:color w:val="000000"/>
          <w:sz w:val="24"/>
          <w:szCs w:val="24"/>
        </w:rPr>
        <w:t>.</w:t>
      </w:r>
    </w:p>
    <w:p w14:paraId="6FBC2A41" w14:textId="42BE14B4"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that further misconduct/failure to improve will result in more serious disciplinary action up to and including dismissal</w:t>
      </w:r>
      <w:r w:rsidR="00406CD3" w:rsidRPr="00155F39">
        <w:rPr>
          <w:rFonts w:ascii="Calibri" w:hAnsi="Calibri" w:cs="Calibri"/>
          <w:color w:val="000000"/>
          <w:sz w:val="24"/>
          <w:szCs w:val="24"/>
        </w:rPr>
        <w:t>.</w:t>
      </w:r>
    </w:p>
    <w:p w14:paraId="20ADFE3F" w14:textId="112D0553"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rPr>
      </w:pPr>
      <w:r w:rsidRPr="00155F39">
        <w:rPr>
          <w:rFonts w:ascii="Calibri" w:hAnsi="Calibri" w:cs="Calibri"/>
          <w:color w:val="000000"/>
          <w:sz w:val="24"/>
          <w:szCs w:val="24"/>
        </w:rPr>
        <w:t>the employee’s right of appeal</w:t>
      </w:r>
      <w:r w:rsidR="00406CD3" w:rsidRPr="00155F39">
        <w:rPr>
          <w:rFonts w:ascii="Calibri" w:hAnsi="Calibri" w:cs="Calibri"/>
          <w:color w:val="000000"/>
          <w:sz w:val="24"/>
          <w:szCs w:val="24"/>
        </w:rPr>
        <w:t>.</w:t>
      </w:r>
    </w:p>
    <w:p w14:paraId="4DFF6976" w14:textId="77777777" w:rsidR="00E3778C" w:rsidRPr="00155F39" w:rsidRDefault="00E3778C" w:rsidP="00383A30">
      <w:pPr>
        <w:pStyle w:val="ListParagraph"/>
        <w:numPr>
          <w:ilvl w:val="1"/>
          <w:numId w:val="31"/>
        </w:numPr>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rPr>
        <w:t xml:space="preserve">that </w:t>
      </w:r>
      <w:r w:rsidRPr="00155F39">
        <w:rPr>
          <w:rFonts w:ascii="Calibri" w:hAnsi="Calibri" w:cs="Calibri"/>
          <w:color w:val="000000"/>
          <w:sz w:val="24"/>
          <w:szCs w:val="24"/>
          <w:lang w:val="en"/>
        </w:rPr>
        <w:t xml:space="preserve">a note confirming the </w:t>
      </w:r>
      <w:r w:rsidRPr="00155F39">
        <w:rPr>
          <w:rFonts w:ascii="Calibri" w:hAnsi="Calibri" w:cs="Calibri"/>
          <w:color w:val="000000"/>
          <w:sz w:val="24"/>
          <w:szCs w:val="24"/>
        </w:rPr>
        <w:t xml:space="preserve">final </w:t>
      </w:r>
      <w:r w:rsidRPr="00155F39">
        <w:rPr>
          <w:rFonts w:ascii="Calibri" w:hAnsi="Calibri" w:cs="Calibri"/>
          <w:color w:val="000000"/>
          <w:sz w:val="24"/>
          <w:szCs w:val="24"/>
          <w:lang w:val="en"/>
        </w:rPr>
        <w:t>written warning will be placed on the employee’s personnel file, that a copy will be provided to the employee and that the warning will remain in force for a specified period of time (e.g. 12 months).</w:t>
      </w:r>
    </w:p>
    <w:p w14:paraId="5A7DC502" w14:textId="77777777" w:rsidR="00E3778C" w:rsidRPr="00155F39" w:rsidRDefault="00E3778C" w:rsidP="00383A30">
      <w:pPr>
        <w:spacing w:before="120" w:after="120" w:line="240" w:lineRule="auto"/>
        <w:jc w:val="both"/>
        <w:rPr>
          <w:rFonts w:ascii="Calibri" w:hAnsi="Calibri" w:cs="Calibri"/>
          <w:bCs/>
          <w:color w:val="000000"/>
          <w:sz w:val="24"/>
          <w:szCs w:val="24"/>
          <w:u w:val="single"/>
        </w:rPr>
      </w:pPr>
      <w:r w:rsidRPr="00155F39">
        <w:rPr>
          <w:rFonts w:ascii="Calibri" w:hAnsi="Calibri" w:cs="Calibri"/>
          <w:bCs/>
          <w:color w:val="000000"/>
          <w:sz w:val="24"/>
          <w:szCs w:val="24"/>
          <w:u w:val="single"/>
        </w:rPr>
        <w:t xml:space="preserve">Dismissal </w:t>
      </w:r>
    </w:p>
    <w:p w14:paraId="25FBC235" w14:textId="77777777" w:rsidR="00E3778C" w:rsidRPr="00155F39" w:rsidRDefault="00E3778C" w:rsidP="00383A30">
      <w:pPr>
        <w:pStyle w:val="ListParagraph"/>
        <w:numPr>
          <w:ilvl w:val="0"/>
          <w:numId w:val="1"/>
        </w:numPr>
        <w:spacing w:before="120" w:after="120" w:line="240" w:lineRule="auto"/>
        <w:jc w:val="both"/>
        <w:rPr>
          <w:rFonts w:ascii="Calibri" w:hAnsi="Calibri" w:cs="Calibri"/>
          <w:color w:val="000000"/>
          <w:sz w:val="24"/>
          <w:szCs w:val="24"/>
        </w:rPr>
      </w:pPr>
      <w:r w:rsidRPr="00155F39">
        <w:rPr>
          <w:rFonts w:ascii="Calibri" w:hAnsi="Calibri" w:cs="Calibri"/>
          <w:color w:val="000000"/>
          <w:sz w:val="24"/>
          <w:szCs w:val="24"/>
        </w:rPr>
        <w:t>The Council may dismiss:</w:t>
      </w:r>
    </w:p>
    <w:p w14:paraId="465634FC" w14:textId="07320305"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for gross misconduct</w:t>
      </w:r>
      <w:r w:rsidR="00406CD3" w:rsidRPr="00155F39">
        <w:rPr>
          <w:rFonts w:ascii="Calibri" w:hAnsi="Calibri" w:cs="Calibri"/>
          <w:color w:val="000000"/>
          <w:sz w:val="24"/>
          <w:szCs w:val="24"/>
          <w:lang w:val="en"/>
        </w:rPr>
        <w:t>.</w:t>
      </w:r>
    </w:p>
    <w:p w14:paraId="743B7731" w14:textId="24AA7D55"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if there is no improvement within the specified time period, in the conduct which has been the subject of a final written warning</w:t>
      </w:r>
      <w:r w:rsidR="00406CD3" w:rsidRPr="00155F39">
        <w:rPr>
          <w:rFonts w:ascii="Calibri" w:hAnsi="Calibri" w:cs="Calibri"/>
          <w:color w:val="000000"/>
          <w:sz w:val="24"/>
          <w:szCs w:val="24"/>
          <w:lang w:val="en"/>
        </w:rPr>
        <w:t>.</w:t>
      </w:r>
    </w:p>
    <w:p w14:paraId="2858963A"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if another instance of misconduct has occurred and a final written warning has already been issued and remains in force.</w:t>
      </w:r>
    </w:p>
    <w:p w14:paraId="6987F99F" w14:textId="77777777" w:rsidR="00E3778C" w:rsidRPr="00155F39" w:rsidRDefault="00E3778C" w:rsidP="00383A30">
      <w:pPr>
        <w:keepNext/>
        <w:numPr>
          <w:ilvl w:val="0"/>
          <w:numId w:val="1"/>
        </w:numPr>
        <w:shd w:val="clear" w:color="auto" w:fill="FFFFFF"/>
        <w:spacing w:before="120" w:after="120" w:line="240" w:lineRule="auto"/>
        <w:jc w:val="both"/>
        <w:outlineLvl w:val="2"/>
        <w:rPr>
          <w:rFonts w:ascii="Calibri" w:hAnsi="Calibri" w:cs="Calibri"/>
          <w:color w:val="000000"/>
          <w:sz w:val="24"/>
          <w:szCs w:val="24"/>
          <w:lang w:val="en"/>
        </w:rPr>
      </w:pPr>
      <w:r w:rsidRPr="00155F39">
        <w:rPr>
          <w:rFonts w:ascii="Calibri" w:hAnsi="Calibri" w:cs="Calibri"/>
          <w:color w:val="000000"/>
          <w:sz w:val="24"/>
          <w:szCs w:val="24"/>
          <w:lang w:val="en"/>
        </w:rPr>
        <w:t>The Council will consider very carefully a decision to dismiss. If an employee is dismissed, they will receive a written statement of the reasons for their dismissal, the date on which the employment will end and details of their right of appeal. If the sub-committee decides to take no disciplinary action, no record of the matter will be retained on the employee’s personnel file. Action taken as a result of the disciplinary meeting will remain in force unless it is modified as a result of an appeal.</w:t>
      </w:r>
    </w:p>
    <w:p w14:paraId="20803EB3" w14:textId="77777777" w:rsidR="00E3778C" w:rsidRPr="00155F39" w:rsidRDefault="00E3778C" w:rsidP="00383A30">
      <w:pPr>
        <w:keepNext/>
        <w:pBdr>
          <w:top w:val="single" w:sz="4" w:space="1" w:color="auto"/>
          <w:left w:val="single" w:sz="4" w:space="4" w:color="auto"/>
          <w:bottom w:val="single" w:sz="4" w:space="1" w:color="auto"/>
          <w:right w:val="single" w:sz="4" w:space="4" w:color="auto"/>
        </w:pBdr>
        <w:shd w:val="clear" w:color="auto" w:fill="FFFFFF"/>
        <w:spacing w:before="120" w:after="120" w:line="240" w:lineRule="auto"/>
        <w:jc w:val="both"/>
        <w:outlineLvl w:val="2"/>
        <w:rPr>
          <w:rFonts w:ascii="Calibri" w:hAnsi="Calibri" w:cs="Calibri"/>
          <w:b/>
          <w:bCs/>
          <w:color w:val="000000"/>
          <w:sz w:val="24"/>
          <w:szCs w:val="24"/>
          <w:lang w:val="en"/>
        </w:rPr>
      </w:pPr>
      <w:r w:rsidRPr="00155F39">
        <w:rPr>
          <w:rFonts w:ascii="Calibri" w:hAnsi="Calibri" w:cs="Calibri"/>
          <w:b/>
          <w:bCs/>
          <w:color w:val="000000"/>
          <w:sz w:val="24"/>
          <w:szCs w:val="24"/>
          <w:lang w:val="en"/>
        </w:rPr>
        <w:t xml:space="preserve">The appeal </w:t>
      </w:r>
    </w:p>
    <w:p w14:paraId="72F22F1E"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An employee who is the subject of disciplinary action will be notified of the right of appeal. Their written notice of appeal must be received by the Council </w:t>
      </w:r>
      <w:r w:rsidRPr="00155F39">
        <w:rPr>
          <w:rFonts w:ascii="Calibri" w:hAnsi="Calibri" w:cs="Calibri"/>
          <w:color w:val="000000"/>
          <w:sz w:val="24"/>
          <w:szCs w:val="24"/>
          <w:lang w:val="en-US"/>
        </w:rPr>
        <w:t xml:space="preserve">within 7 calendar days of the employee receiving written notice of the disciplinary action and must specify the grounds for appeal. </w:t>
      </w:r>
    </w:p>
    <w:p w14:paraId="500686C9"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The grounds for appeal include;</w:t>
      </w:r>
    </w:p>
    <w:p w14:paraId="256DB4A6" w14:textId="3B96E74B"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a failure by the Council to follow its disciplinary policy</w:t>
      </w:r>
      <w:r w:rsidR="00406CD3" w:rsidRPr="00155F39">
        <w:rPr>
          <w:rFonts w:ascii="Calibri" w:hAnsi="Calibri" w:cs="Calibri"/>
          <w:color w:val="000000"/>
          <w:sz w:val="24"/>
          <w:szCs w:val="24"/>
          <w:lang w:val="en"/>
        </w:rPr>
        <w:t>.</w:t>
      </w:r>
    </w:p>
    <w:p w14:paraId="7CB7FFCB" w14:textId="2733F1AD"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the sub-committee’s disciplinary decision was not supported by the evidence</w:t>
      </w:r>
      <w:r w:rsidR="00406CD3" w:rsidRPr="00155F39">
        <w:rPr>
          <w:rFonts w:ascii="Calibri" w:hAnsi="Calibri" w:cs="Calibri"/>
          <w:color w:val="000000"/>
          <w:sz w:val="24"/>
          <w:szCs w:val="24"/>
          <w:lang w:val="en"/>
        </w:rPr>
        <w:t>.</w:t>
      </w:r>
    </w:p>
    <w:p w14:paraId="39DD177E" w14:textId="0ECB53FD"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the disciplinary action was too severe in the circumstances of the case</w:t>
      </w:r>
      <w:r w:rsidR="00406CD3" w:rsidRPr="00155F39">
        <w:rPr>
          <w:rFonts w:ascii="Calibri" w:hAnsi="Calibri" w:cs="Calibri"/>
          <w:color w:val="000000"/>
          <w:sz w:val="24"/>
          <w:szCs w:val="24"/>
          <w:lang w:val="en"/>
        </w:rPr>
        <w:t>.</w:t>
      </w:r>
    </w:p>
    <w:p w14:paraId="71DB0347"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new evidence has come to light since the disciplinary meeting.</w:t>
      </w:r>
    </w:p>
    <w:p w14:paraId="7A19B812" w14:textId="39CCCA6B"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Where possible, the appeal will be heard by a panel of 3 members of the </w:t>
      </w:r>
      <w:r w:rsidR="00140050" w:rsidRPr="00155F39">
        <w:rPr>
          <w:rFonts w:ascii="Calibri" w:hAnsi="Calibri" w:cs="Calibri"/>
          <w:color w:val="000000"/>
          <w:sz w:val="24"/>
          <w:szCs w:val="24"/>
          <w:lang w:val="en"/>
        </w:rPr>
        <w:t>Council</w:t>
      </w:r>
      <w:r w:rsidRPr="00155F39">
        <w:rPr>
          <w:rFonts w:ascii="Calibri" w:hAnsi="Calibri" w:cs="Calibri"/>
          <w:color w:val="000000"/>
          <w:sz w:val="24"/>
          <w:szCs w:val="24"/>
          <w:lang w:val="en"/>
        </w:rPr>
        <w:t xml:space="preserve"> who have not previously been involved in the case. This includes the Investigator. </w:t>
      </w:r>
      <w:r w:rsidRPr="00155F39">
        <w:rPr>
          <w:rFonts w:ascii="Calibri" w:hAnsi="Calibri" w:cs="Calibri"/>
          <w:color w:val="000000"/>
          <w:sz w:val="24"/>
          <w:szCs w:val="24"/>
        </w:rPr>
        <w:t>The appeal panel will appoint a Chairman from one of its members.</w:t>
      </w:r>
    </w:p>
    <w:p w14:paraId="47B77F5A"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employee will be notified, in writing, within 14 calendar days of receipt of the notice of appeal of the time, date and place of the appeal meeting. The employee will be advised that they may be accompanied by a companion - </w:t>
      </w:r>
      <w:r w:rsidRPr="00155F39">
        <w:rPr>
          <w:rFonts w:ascii="Calibri" w:hAnsi="Calibri" w:cs="Calibri"/>
          <w:sz w:val="24"/>
          <w:szCs w:val="24"/>
        </w:rPr>
        <w:t xml:space="preserve">a </w:t>
      </w:r>
      <w:r w:rsidRPr="00155F39">
        <w:rPr>
          <w:rFonts w:ascii="Calibri" w:eastAsia="Calibri" w:hAnsi="Calibri" w:cs="Calibri"/>
          <w:sz w:val="24"/>
          <w:szCs w:val="24"/>
        </w:rPr>
        <w:t>workplace colleague</w:t>
      </w:r>
      <w:r w:rsidRPr="00155F39">
        <w:rPr>
          <w:rFonts w:ascii="Calibri" w:hAnsi="Calibri" w:cs="Calibri"/>
          <w:sz w:val="24"/>
          <w:szCs w:val="24"/>
        </w:rPr>
        <w:t>, a trade union representative or a trade union official</w:t>
      </w:r>
      <w:r w:rsidRPr="00155F39">
        <w:rPr>
          <w:rFonts w:ascii="Calibri" w:hAnsi="Calibri" w:cs="Calibri"/>
          <w:color w:val="000000"/>
          <w:sz w:val="24"/>
          <w:szCs w:val="24"/>
          <w:lang w:val="en"/>
        </w:rPr>
        <w:t>.</w:t>
      </w:r>
    </w:p>
    <w:p w14:paraId="659D806D"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At the appeal meeting, the Chairman will:</w:t>
      </w:r>
    </w:p>
    <w:p w14:paraId="6654C28B"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introduce the panel members to the employee </w:t>
      </w:r>
    </w:p>
    <w:p w14:paraId="5CB82C61"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explain the purpose of the meeting, which is to hear the employee’s reasons for appealing against the disciplinary decision </w:t>
      </w:r>
    </w:p>
    <w:p w14:paraId="208B75EF" w14:textId="77777777" w:rsidR="00E3778C" w:rsidRPr="00155F39" w:rsidRDefault="00E3778C" w:rsidP="00383A30">
      <w:pPr>
        <w:pStyle w:val="ListParagraph"/>
        <w:numPr>
          <w:ilvl w:val="1"/>
          <w:numId w:val="31"/>
        </w:numPr>
        <w:shd w:val="clear" w:color="auto" w:fill="FFFFFF"/>
        <w:tabs>
          <w:tab w:val="left" w:pos="1134"/>
        </w:tabs>
        <w:spacing w:before="120" w:after="120" w:line="240" w:lineRule="auto"/>
        <w:ind w:left="993" w:hanging="284"/>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explain the action that the appeal panel may take. </w:t>
      </w:r>
    </w:p>
    <w:p w14:paraId="21380C7F"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employee (or companion) will be asked to explain the grounds for appeal. </w:t>
      </w:r>
    </w:p>
    <w:p w14:paraId="7E44203A" w14:textId="77777777" w:rsidR="00E3778C" w:rsidRPr="00155F39" w:rsidRDefault="00E3778C" w:rsidP="00383A30">
      <w:pPr>
        <w:numPr>
          <w:ilvl w:val="0"/>
          <w:numId w:val="1"/>
        </w:numPr>
        <w:shd w:val="clear" w:color="auto" w:fill="FFFFFF"/>
        <w:tabs>
          <w:tab w:val="left" w:pos="567"/>
        </w:tabs>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Chairman will inform the employee that they will receive the decision and the panel’s reasons, in writing, usually within five working days of the appeal hearing. </w:t>
      </w:r>
    </w:p>
    <w:p w14:paraId="169544D6" w14:textId="2A9D334F"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 xml:space="preserve">The appeal panel may decide to uphold the disciplinary decision of the staffing </w:t>
      </w:r>
      <w:r w:rsidR="00FF6F69" w:rsidRPr="00155F39">
        <w:rPr>
          <w:rFonts w:ascii="Calibri" w:hAnsi="Calibri" w:cs="Calibri"/>
          <w:color w:val="000000"/>
          <w:sz w:val="24"/>
          <w:szCs w:val="24"/>
          <w:lang w:val="en"/>
        </w:rPr>
        <w:t>sub</w:t>
      </w:r>
      <w:r w:rsidRPr="00155F39">
        <w:rPr>
          <w:rFonts w:ascii="Calibri" w:hAnsi="Calibri" w:cs="Calibri"/>
          <w:color w:val="000000"/>
          <w:sz w:val="24"/>
          <w:szCs w:val="24"/>
          <w:lang w:val="en"/>
        </w:rPr>
        <w:t xml:space="preserve">committee, substitute a less serious sanction or decide that no disciplinary action is necessary. If it decides to take no disciplinary action, no record of the matter will be retained on the employee’s personnel file. </w:t>
      </w:r>
    </w:p>
    <w:p w14:paraId="777E91A4"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
        </w:rPr>
      </w:pPr>
      <w:r w:rsidRPr="00155F39">
        <w:rPr>
          <w:rFonts w:ascii="Calibri" w:hAnsi="Calibri" w:cs="Calibri"/>
          <w:color w:val="000000"/>
          <w:sz w:val="24"/>
          <w:szCs w:val="24"/>
          <w:lang w:val="en"/>
        </w:rPr>
        <w:t>If an appeal against dismissal is upheld, the employee will be paid in full for the period from the date of dismissal and continuity of service will be preserved.</w:t>
      </w:r>
    </w:p>
    <w:p w14:paraId="4DA640DB" w14:textId="77777777" w:rsidR="00E3778C" w:rsidRPr="00155F39" w:rsidRDefault="00E3778C" w:rsidP="00383A30">
      <w:pPr>
        <w:numPr>
          <w:ilvl w:val="0"/>
          <w:numId w:val="1"/>
        </w:numPr>
        <w:shd w:val="clear" w:color="auto" w:fill="FFFFFF"/>
        <w:spacing w:before="120" w:after="120" w:line="240" w:lineRule="auto"/>
        <w:jc w:val="both"/>
        <w:rPr>
          <w:rFonts w:ascii="Calibri" w:hAnsi="Calibri" w:cs="Calibri"/>
          <w:color w:val="000000"/>
          <w:sz w:val="24"/>
          <w:szCs w:val="24"/>
          <w:lang w:val="en-US"/>
        </w:rPr>
      </w:pPr>
      <w:r w:rsidRPr="00155F39">
        <w:rPr>
          <w:rFonts w:ascii="Calibri" w:hAnsi="Calibri" w:cs="Calibri"/>
          <w:color w:val="000000"/>
          <w:sz w:val="24"/>
          <w:szCs w:val="24"/>
          <w:lang w:val="en-US"/>
        </w:rPr>
        <w:t>The</w:t>
      </w:r>
      <w:r w:rsidRPr="00155F39">
        <w:rPr>
          <w:rFonts w:ascii="Calibri" w:hAnsi="Calibri" w:cs="Calibri"/>
          <w:color w:val="000000"/>
          <w:sz w:val="24"/>
          <w:szCs w:val="24"/>
          <w:lang w:val="en"/>
        </w:rPr>
        <w:t xml:space="preserve"> appeal panel’s</w:t>
      </w:r>
      <w:r w:rsidRPr="00155F39">
        <w:rPr>
          <w:rFonts w:ascii="Calibri" w:hAnsi="Calibri" w:cs="Calibri"/>
          <w:color w:val="000000"/>
          <w:sz w:val="24"/>
          <w:szCs w:val="24"/>
          <w:lang w:val="en-US"/>
        </w:rPr>
        <w:t xml:space="preserve"> decision is final. </w:t>
      </w:r>
    </w:p>
    <w:p w14:paraId="0C81D229" w14:textId="77777777" w:rsidR="00155F39" w:rsidRPr="00155F39" w:rsidRDefault="00155F39" w:rsidP="00155F39">
      <w:pPr>
        <w:rPr>
          <w:rFonts w:ascii="Calibri" w:hAnsi="Calibri" w:cs="Calibri"/>
          <w:sz w:val="24"/>
          <w:szCs w:val="24"/>
          <w:lang w:val="en-US"/>
        </w:rPr>
      </w:pPr>
    </w:p>
    <w:sectPr w:rsidR="00155F39" w:rsidRPr="00155F39" w:rsidSect="009B5AAE">
      <w:footerReference w:type="default" r:id="rId12"/>
      <w:footerReference w:type="first" r:id="rId13"/>
      <w:pgSz w:w="11906" w:h="16838"/>
      <w:pgMar w:top="567" w:right="851" w:bottom="851" w:left="851" w:header="96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FE9A1" w14:textId="77777777" w:rsidR="00D3049F" w:rsidRDefault="00D3049F" w:rsidP="00597583">
      <w:pPr>
        <w:spacing w:after="0" w:line="240" w:lineRule="auto"/>
      </w:pPr>
      <w:r>
        <w:separator/>
      </w:r>
    </w:p>
  </w:endnote>
  <w:endnote w:type="continuationSeparator" w:id="0">
    <w:p w14:paraId="7D0F3190" w14:textId="77777777" w:rsidR="00D3049F" w:rsidRDefault="00D3049F" w:rsidP="0059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651670"/>
      <w:docPartObj>
        <w:docPartGallery w:val="Page Numbers (Bottom of Page)"/>
        <w:docPartUnique/>
      </w:docPartObj>
    </w:sdtPr>
    <w:sdtEndPr>
      <w:rPr>
        <w:rFonts w:ascii="Calibri" w:hAnsi="Calibri" w:cs="Calibri"/>
        <w:sz w:val="16"/>
        <w:szCs w:val="16"/>
      </w:rPr>
    </w:sdtEndPr>
    <w:sdtContent>
      <w:sdt>
        <w:sdtPr>
          <w:rPr>
            <w:rFonts w:ascii="Calibri" w:hAnsi="Calibri" w:cs="Calibri"/>
            <w:sz w:val="16"/>
            <w:szCs w:val="16"/>
          </w:rPr>
          <w:id w:val="-1947910769"/>
          <w:docPartObj>
            <w:docPartGallery w:val="Page Numbers (Top of Page)"/>
            <w:docPartUnique/>
          </w:docPartObj>
        </w:sdtPr>
        <w:sdtEndPr/>
        <w:sdtContent>
          <w:p w14:paraId="72250637" w14:textId="43FD1669" w:rsidR="00E7565B" w:rsidRPr="00E7565B" w:rsidRDefault="00E7565B" w:rsidP="00E7565B">
            <w:pPr>
              <w:pStyle w:val="Footer"/>
              <w:jc w:val="right"/>
              <w:rPr>
                <w:rFonts w:ascii="Calibri" w:hAnsi="Calibri" w:cs="Calibri"/>
                <w:b/>
                <w:bCs/>
                <w:sz w:val="16"/>
                <w:szCs w:val="16"/>
              </w:rPr>
            </w:pPr>
            <w:r w:rsidRPr="00E7565B">
              <w:rPr>
                <w:rFonts w:ascii="Calibri" w:hAnsi="Calibri" w:cs="Calibri"/>
                <w:sz w:val="16"/>
                <w:szCs w:val="16"/>
              </w:rPr>
              <w:t xml:space="preserve">Page </w:t>
            </w:r>
            <w:r>
              <w:rPr>
                <w:rFonts w:ascii="Calibri" w:hAnsi="Calibri" w:cs="Calibri"/>
                <w:b/>
                <w:bCs/>
                <w:sz w:val="16"/>
                <w:szCs w:val="16"/>
              </w:rPr>
              <w:t>7</w:t>
            </w:r>
            <w:r w:rsidRPr="00E7565B">
              <w:rPr>
                <w:rFonts w:ascii="Calibri" w:hAnsi="Calibri" w:cs="Calibri"/>
                <w:b/>
                <w:bCs/>
                <w:sz w:val="16"/>
                <w:szCs w:val="16"/>
              </w:rPr>
              <w:t xml:space="preserve"> </w:t>
            </w:r>
            <w:r w:rsidRPr="00E7565B">
              <w:rPr>
                <w:rFonts w:ascii="Calibri" w:hAnsi="Calibri" w:cs="Calibri"/>
                <w:sz w:val="16"/>
                <w:szCs w:val="16"/>
              </w:rPr>
              <w:t xml:space="preserve">of </w:t>
            </w:r>
            <w:r w:rsidRPr="00E7565B">
              <w:rPr>
                <w:rFonts w:ascii="Calibri" w:hAnsi="Calibri" w:cs="Calibri"/>
                <w:b/>
                <w:bCs/>
                <w:sz w:val="16"/>
                <w:szCs w:val="16"/>
              </w:rPr>
              <w:fldChar w:fldCharType="begin"/>
            </w:r>
            <w:r w:rsidRPr="00E7565B">
              <w:rPr>
                <w:rFonts w:ascii="Calibri" w:hAnsi="Calibri" w:cs="Calibri"/>
                <w:b/>
                <w:bCs/>
                <w:sz w:val="16"/>
                <w:szCs w:val="16"/>
              </w:rPr>
              <w:instrText>NUMPAGES</w:instrText>
            </w:r>
            <w:r w:rsidRPr="00E7565B">
              <w:rPr>
                <w:rFonts w:ascii="Calibri" w:hAnsi="Calibri" w:cs="Calibri"/>
                <w:b/>
                <w:bCs/>
                <w:sz w:val="16"/>
                <w:szCs w:val="16"/>
              </w:rPr>
              <w:fldChar w:fldCharType="separate"/>
            </w:r>
            <w:r w:rsidRPr="00E7565B">
              <w:rPr>
                <w:rFonts w:ascii="Calibri" w:hAnsi="Calibri" w:cs="Calibri"/>
                <w:b/>
                <w:bCs/>
                <w:sz w:val="16"/>
                <w:szCs w:val="16"/>
              </w:rPr>
              <w:t>2</w:t>
            </w:r>
            <w:r w:rsidRPr="00E7565B">
              <w:rPr>
                <w:rFonts w:ascii="Calibri" w:hAnsi="Calibri" w:cs="Calibri"/>
                <w:b/>
                <w:bCs/>
                <w:sz w:val="16"/>
                <w:szCs w:val="16"/>
              </w:rPr>
              <w:fldChar w:fldCharType="end"/>
            </w:r>
          </w:p>
        </w:sdtContent>
      </w:sdt>
    </w:sdtContent>
  </w:sdt>
  <w:p w14:paraId="6F3B0C95" w14:textId="77777777" w:rsidR="00597583" w:rsidRDefault="00597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6"/>
        <w:szCs w:val="16"/>
      </w:rPr>
      <w:id w:val="-2007440440"/>
      <w:docPartObj>
        <w:docPartGallery w:val="Page Numbers (Bottom of Page)"/>
        <w:docPartUnique/>
      </w:docPartObj>
    </w:sdtPr>
    <w:sdtEndPr/>
    <w:sdtContent>
      <w:sdt>
        <w:sdtPr>
          <w:rPr>
            <w:rFonts w:ascii="Calibri" w:hAnsi="Calibri" w:cs="Calibri"/>
            <w:sz w:val="16"/>
            <w:szCs w:val="16"/>
          </w:rPr>
          <w:id w:val="1728636285"/>
          <w:docPartObj>
            <w:docPartGallery w:val="Page Numbers (Top of Page)"/>
            <w:docPartUnique/>
          </w:docPartObj>
        </w:sdtPr>
        <w:sdtEndPr/>
        <w:sdtContent>
          <w:p w14:paraId="67BE87FC" w14:textId="4CA36D00" w:rsidR="00E7565B" w:rsidRPr="00E7565B" w:rsidRDefault="00E7565B" w:rsidP="00E7565B">
            <w:pPr>
              <w:pStyle w:val="Footer"/>
              <w:jc w:val="right"/>
              <w:rPr>
                <w:rFonts w:ascii="Calibri" w:hAnsi="Calibri" w:cs="Calibri"/>
                <w:sz w:val="16"/>
                <w:szCs w:val="16"/>
              </w:rPr>
            </w:pPr>
            <w:r w:rsidRPr="00E7565B">
              <w:rPr>
                <w:rFonts w:ascii="Calibri" w:hAnsi="Calibri" w:cs="Calibri"/>
                <w:sz w:val="16"/>
                <w:szCs w:val="16"/>
              </w:rPr>
              <w:t xml:space="preserve">Page </w:t>
            </w:r>
            <w:r w:rsidRPr="00E7565B">
              <w:rPr>
                <w:rFonts w:ascii="Calibri" w:hAnsi="Calibri" w:cs="Calibri"/>
                <w:b/>
                <w:bCs/>
                <w:sz w:val="16"/>
                <w:szCs w:val="16"/>
              </w:rPr>
              <w:t>1</w:t>
            </w:r>
            <w:r w:rsidRPr="00E7565B">
              <w:rPr>
                <w:rFonts w:ascii="Calibri" w:hAnsi="Calibri" w:cs="Calibri"/>
                <w:sz w:val="16"/>
                <w:szCs w:val="16"/>
              </w:rPr>
              <w:t xml:space="preserve"> of </w:t>
            </w:r>
            <w:r w:rsidRPr="00E7565B">
              <w:rPr>
                <w:rFonts w:ascii="Calibri" w:hAnsi="Calibri" w:cs="Calibri"/>
                <w:b/>
                <w:bCs/>
                <w:sz w:val="16"/>
                <w:szCs w:val="16"/>
              </w:rPr>
              <w:fldChar w:fldCharType="begin"/>
            </w:r>
            <w:r w:rsidRPr="00E7565B">
              <w:rPr>
                <w:rFonts w:ascii="Calibri" w:hAnsi="Calibri" w:cs="Calibri"/>
                <w:b/>
                <w:bCs/>
                <w:sz w:val="16"/>
                <w:szCs w:val="16"/>
              </w:rPr>
              <w:instrText>NUMPAGES</w:instrText>
            </w:r>
            <w:r w:rsidRPr="00E7565B">
              <w:rPr>
                <w:rFonts w:ascii="Calibri" w:hAnsi="Calibri" w:cs="Calibri"/>
                <w:b/>
                <w:bCs/>
                <w:sz w:val="16"/>
                <w:szCs w:val="16"/>
              </w:rPr>
              <w:fldChar w:fldCharType="separate"/>
            </w:r>
            <w:r w:rsidRPr="00E7565B">
              <w:rPr>
                <w:rFonts w:ascii="Calibri" w:hAnsi="Calibri" w:cs="Calibri"/>
                <w:b/>
                <w:bCs/>
                <w:sz w:val="16"/>
                <w:szCs w:val="16"/>
              </w:rPr>
              <w:t>2</w:t>
            </w:r>
            <w:r w:rsidRPr="00E7565B">
              <w:rPr>
                <w:rFonts w:ascii="Calibri" w:hAnsi="Calibri" w:cs="Calibri"/>
                <w:b/>
                <w:bCs/>
                <w:sz w:val="16"/>
                <w:szCs w:val="16"/>
              </w:rPr>
              <w:fldChar w:fldCharType="end"/>
            </w:r>
          </w:p>
        </w:sdtContent>
      </w:sdt>
    </w:sdtContent>
  </w:sdt>
  <w:p w14:paraId="09B90193" w14:textId="77777777" w:rsidR="00E7565B" w:rsidRDefault="00E75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AB4D9" w14:textId="77777777" w:rsidR="00D3049F" w:rsidRDefault="00D3049F" w:rsidP="00597583">
      <w:pPr>
        <w:spacing w:after="0" w:line="240" w:lineRule="auto"/>
      </w:pPr>
      <w:r>
        <w:separator/>
      </w:r>
    </w:p>
  </w:footnote>
  <w:footnote w:type="continuationSeparator" w:id="0">
    <w:p w14:paraId="100F5AE2" w14:textId="77777777" w:rsidR="00D3049F" w:rsidRDefault="00D3049F" w:rsidP="00597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121A"/>
    <w:multiLevelType w:val="hybridMultilevel"/>
    <w:tmpl w:val="3DD48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531"/>
    <w:multiLevelType w:val="multilevel"/>
    <w:tmpl w:val="A28682E8"/>
    <w:lvl w:ilvl="0">
      <w:start w:val="1"/>
      <w:numFmt w:val="bullet"/>
      <w:lvlText w:val=""/>
      <w:lvlJc w:val="left"/>
      <w:pPr>
        <w:ind w:left="567" w:hanging="567"/>
      </w:pPr>
      <w:rPr>
        <w:rFonts w:ascii="Symbol" w:hAnsi="Symbo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943C2C"/>
    <w:multiLevelType w:val="hybridMultilevel"/>
    <w:tmpl w:val="4394F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54001"/>
    <w:multiLevelType w:val="hybridMultilevel"/>
    <w:tmpl w:val="5A3403B0"/>
    <w:lvl w:ilvl="0" w:tplc="534AC3C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F4766"/>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9053C2"/>
    <w:multiLevelType w:val="hybridMultilevel"/>
    <w:tmpl w:val="165E77F4"/>
    <w:lvl w:ilvl="0" w:tplc="534AC3C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C2C04"/>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C163C60"/>
    <w:multiLevelType w:val="hybridMultilevel"/>
    <w:tmpl w:val="DC4CE3D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1CB50BED"/>
    <w:multiLevelType w:val="hybridMultilevel"/>
    <w:tmpl w:val="7330713E"/>
    <w:lvl w:ilvl="0" w:tplc="534AC3C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C50D1"/>
    <w:multiLevelType w:val="hybridMultilevel"/>
    <w:tmpl w:val="5F7A451E"/>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29915598"/>
    <w:multiLevelType w:val="hybridMultilevel"/>
    <w:tmpl w:val="ED7C32E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2D012B7E"/>
    <w:multiLevelType w:val="hybridMultilevel"/>
    <w:tmpl w:val="8DD48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13463E"/>
    <w:multiLevelType w:val="multilevel"/>
    <w:tmpl w:val="0B4CA63E"/>
    <w:lvl w:ilvl="0">
      <w:start w:val="1"/>
      <w:numFmt w:val="decimal"/>
      <w:lvlText w:val="%1"/>
      <w:lvlJc w:val="left"/>
      <w:pPr>
        <w:ind w:left="567" w:hanging="567"/>
      </w:pPr>
      <w:rPr>
        <w:rFonts w:ascii="Calibri" w:hAnsi="Calibri" w:cs="Calibri" w:hint="default"/>
        <w:b/>
        <w:bCs/>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79B4BAD"/>
    <w:multiLevelType w:val="hybridMultilevel"/>
    <w:tmpl w:val="03F2D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841266"/>
    <w:multiLevelType w:val="hybridMultilevel"/>
    <w:tmpl w:val="1B108A18"/>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2C51D7"/>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5F020B8"/>
    <w:multiLevelType w:val="hybridMultilevel"/>
    <w:tmpl w:val="E94C9D20"/>
    <w:lvl w:ilvl="0" w:tplc="534AC3C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F54434"/>
    <w:multiLevelType w:val="multilevel"/>
    <w:tmpl w:val="A28682E8"/>
    <w:lvl w:ilvl="0">
      <w:start w:val="1"/>
      <w:numFmt w:val="bullet"/>
      <w:lvlText w:val=""/>
      <w:lvlJc w:val="left"/>
      <w:pPr>
        <w:ind w:left="567" w:hanging="567"/>
      </w:pPr>
      <w:rPr>
        <w:rFonts w:ascii="Symbol" w:hAnsi="Symbol"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63272A"/>
    <w:multiLevelType w:val="hybridMultilevel"/>
    <w:tmpl w:val="D6F8A578"/>
    <w:lvl w:ilvl="0" w:tplc="FFFFFFFF">
      <w:start w:val="1"/>
      <w:numFmt w:val="bullet"/>
      <w:lvlText w:val=""/>
      <w:lvlJc w:val="left"/>
      <w:pPr>
        <w:ind w:left="720" w:hanging="360"/>
      </w:pPr>
      <w:rPr>
        <w:rFonts w:ascii="Symbol" w:hAnsi="Symbol" w:hint="default"/>
      </w:rPr>
    </w:lvl>
    <w:lvl w:ilvl="1" w:tplc="534AC3C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C503B98"/>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3C2E00"/>
    <w:multiLevelType w:val="multilevel"/>
    <w:tmpl w:val="C2C44A9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2B42EB9"/>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39B5B3C"/>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4D732F8"/>
    <w:multiLevelType w:val="hybridMultilevel"/>
    <w:tmpl w:val="A24CD9D8"/>
    <w:lvl w:ilvl="0" w:tplc="97BA673A">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F62A42"/>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5FC1152"/>
    <w:multiLevelType w:val="multilevel"/>
    <w:tmpl w:val="56C8B154"/>
    <w:lvl w:ilvl="0">
      <w:start w:val="1"/>
      <w:numFmt w:val="bullet"/>
      <w:lvlText w:val=""/>
      <w:lvlJc w:val="left"/>
      <w:pPr>
        <w:ind w:left="1134" w:hanging="567"/>
      </w:pPr>
      <w:rPr>
        <w:rFonts w:ascii="Symbol" w:hAnsi="Symbol" w:hint="default"/>
      </w:rPr>
    </w:lvl>
    <w:lvl w:ilvl="1">
      <w:start w:val="1"/>
      <w:numFmt w:val="lowerLetter"/>
      <w:lvlText w:val="%2)"/>
      <w:lvlJc w:val="left"/>
      <w:pPr>
        <w:ind w:left="1701" w:hanging="567"/>
      </w:pPr>
      <w:rPr>
        <w:rFonts w:hint="default"/>
        <w:b w:val="0"/>
        <w:i w:val="0"/>
      </w:rPr>
    </w:lvl>
    <w:lvl w:ilvl="2">
      <w:start w:val="1"/>
      <w:numFmt w:val="lowerRoman"/>
      <w:lvlText w:val="%3)"/>
      <w:lvlJc w:val="left"/>
      <w:pPr>
        <w:ind w:left="2268" w:hanging="567"/>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27" w15:restartNumberingAfterBreak="0">
    <w:nsid w:val="7E0A1FE8"/>
    <w:multiLevelType w:val="hybridMultilevel"/>
    <w:tmpl w:val="6B0E8B3C"/>
    <w:lvl w:ilvl="0" w:tplc="FFFFFFFF">
      <w:start w:val="1"/>
      <w:numFmt w:val="bullet"/>
      <w:lvlText w:val=""/>
      <w:lvlJc w:val="left"/>
      <w:pPr>
        <w:ind w:left="720" w:hanging="360"/>
      </w:pPr>
      <w:rPr>
        <w:rFonts w:ascii="Symbol" w:hAnsi="Symbol" w:hint="default"/>
      </w:rPr>
    </w:lvl>
    <w:lvl w:ilvl="1" w:tplc="0196218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ECA58B3"/>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FB337D2"/>
    <w:multiLevelType w:val="hybridMultilevel"/>
    <w:tmpl w:val="82242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F362A2"/>
    <w:multiLevelType w:val="hybridMultilevel"/>
    <w:tmpl w:val="4260D48C"/>
    <w:lvl w:ilvl="0" w:tplc="534AC3C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49265">
    <w:abstractNumId w:val="13"/>
  </w:num>
  <w:num w:numId="2" w16cid:durableId="1638216725">
    <w:abstractNumId w:val="24"/>
  </w:num>
  <w:num w:numId="3" w16cid:durableId="1996564501">
    <w:abstractNumId w:val="23"/>
  </w:num>
  <w:num w:numId="4" w16cid:durableId="142161563">
    <w:abstractNumId w:val="25"/>
  </w:num>
  <w:num w:numId="5" w16cid:durableId="1424104098">
    <w:abstractNumId w:val="22"/>
  </w:num>
  <w:num w:numId="6" w16cid:durableId="934676738">
    <w:abstractNumId w:val="7"/>
  </w:num>
  <w:num w:numId="7" w16cid:durableId="2007398565">
    <w:abstractNumId w:val="21"/>
  </w:num>
  <w:num w:numId="8" w16cid:durableId="780533871">
    <w:abstractNumId w:val="20"/>
  </w:num>
  <w:num w:numId="9" w16cid:durableId="332026441">
    <w:abstractNumId w:val="6"/>
  </w:num>
  <w:num w:numId="10" w16cid:durableId="999382070">
    <w:abstractNumId w:val="28"/>
  </w:num>
  <w:num w:numId="11" w16cid:durableId="966275282">
    <w:abstractNumId w:val="16"/>
  </w:num>
  <w:num w:numId="12" w16cid:durableId="979261259">
    <w:abstractNumId w:val="4"/>
  </w:num>
  <w:num w:numId="13" w16cid:durableId="1438404359">
    <w:abstractNumId w:val="26"/>
  </w:num>
  <w:num w:numId="14" w16cid:durableId="353729443">
    <w:abstractNumId w:val="10"/>
  </w:num>
  <w:num w:numId="15" w16cid:durableId="140470257">
    <w:abstractNumId w:val="14"/>
  </w:num>
  <w:num w:numId="16" w16cid:durableId="1768693644">
    <w:abstractNumId w:val="2"/>
  </w:num>
  <w:num w:numId="17" w16cid:durableId="510487822">
    <w:abstractNumId w:val="15"/>
  </w:num>
  <w:num w:numId="18" w16cid:durableId="130828981">
    <w:abstractNumId w:val="1"/>
  </w:num>
  <w:num w:numId="19" w16cid:durableId="1909807498">
    <w:abstractNumId w:val="18"/>
  </w:num>
  <w:num w:numId="20" w16cid:durableId="1182823121">
    <w:abstractNumId w:val="8"/>
  </w:num>
  <w:num w:numId="21" w16cid:durableId="1319262971">
    <w:abstractNumId w:val="11"/>
  </w:num>
  <w:num w:numId="22" w16cid:durableId="1690327817">
    <w:abstractNumId w:val="12"/>
  </w:num>
  <w:num w:numId="23" w16cid:durableId="427509917">
    <w:abstractNumId w:val="0"/>
  </w:num>
  <w:num w:numId="24" w16cid:durableId="653949990">
    <w:abstractNumId w:val="29"/>
  </w:num>
  <w:num w:numId="25" w16cid:durableId="1759910213">
    <w:abstractNumId w:val="5"/>
  </w:num>
  <w:num w:numId="26" w16cid:durableId="2100906502">
    <w:abstractNumId w:val="30"/>
  </w:num>
  <w:num w:numId="27" w16cid:durableId="2141146878">
    <w:abstractNumId w:val="9"/>
  </w:num>
  <w:num w:numId="28" w16cid:durableId="1847398045">
    <w:abstractNumId w:val="17"/>
  </w:num>
  <w:num w:numId="29" w16cid:durableId="498152591">
    <w:abstractNumId w:val="3"/>
  </w:num>
  <w:num w:numId="30" w16cid:durableId="833037003">
    <w:abstractNumId w:val="19"/>
  </w:num>
  <w:num w:numId="31" w16cid:durableId="12752127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8C"/>
    <w:rsid w:val="000A2143"/>
    <w:rsid w:val="00140050"/>
    <w:rsid w:val="00155F39"/>
    <w:rsid w:val="00383A30"/>
    <w:rsid w:val="00396A3F"/>
    <w:rsid w:val="003E1BA8"/>
    <w:rsid w:val="00406CD3"/>
    <w:rsid w:val="00465579"/>
    <w:rsid w:val="004F268E"/>
    <w:rsid w:val="00563CCE"/>
    <w:rsid w:val="00597583"/>
    <w:rsid w:val="00654A5B"/>
    <w:rsid w:val="0069212E"/>
    <w:rsid w:val="00851ACD"/>
    <w:rsid w:val="00901362"/>
    <w:rsid w:val="009B5AAE"/>
    <w:rsid w:val="009E04B7"/>
    <w:rsid w:val="00CB1CAD"/>
    <w:rsid w:val="00CB53CC"/>
    <w:rsid w:val="00D3049F"/>
    <w:rsid w:val="00DC37EC"/>
    <w:rsid w:val="00DF115C"/>
    <w:rsid w:val="00E3778C"/>
    <w:rsid w:val="00E7565B"/>
    <w:rsid w:val="00FE7B14"/>
    <w:rsid w:val="00FF6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1AAF"/>
  <w15:chartTrackingRefBased/>
  <w15:docId w15:val="{D0B1991A-3FD0-49CA-9173-F0E75F69A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78C"/>
    <w:pPr>
      <w:spacing w:after="200" w:line="276" w:lineRule="auto"/>
    </w:pPr>
    <w:rPr>
      <w:kern w:val="0"/>
      <w14:ligatures w14:val="none"/>
    </w:rPr>
  </w:style>
  <w:style w:type="paragraph" w:styleId="Heading1">
    <w:name w:val="heading 1"/>
    <w:basedOn w:val="Normal"/>
    <w:next w:val="Normal"/>
    <w:link w:val="Heading1Char"/>
    <w:uiPriority w:val="9"/>
    <w:qFormat/>
    <w:rsid w:val="00E37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78C"/>
    <w:rPr>
      <w:rFonts w:eastAsiaTheme="majorEastAsia" w:cstheme="majorBidi"/>
      <w:color w:val="272727" w:themeColor="text1" w:themeTint="D8"/>
    </w:rPr>
  </w:style>
  <w:style w:type="paragraph" w:styleId="Title">
    <w:name w:val="Title"/>
    <w:basedOn w:val="Normal"/>
    <w:next w:val="Normal"/>
    <w:link w:val="TitleChar"/>
    <w:uiPriority w:val="10"/>
    <w:qFormat/>
    <w:rsid w:val="00E37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78C"/>
    <w:pPr>
      <w:spacing w:before="160"/>
      <w:jc w:val="center"/>
    </w:pPr>
    <w:rPr>
      <w:i/>
      <w:iCs/>
      <w:color w:val="404040" w:themeColor="text1" w:themeTint="BF"/>
    </w:rPr>
  </w:style>
  <w:style w:type="character" w:customStyle="1" w:styleId="QuoteChar">
    <w:name w:val="Quote Char"/>
    <w:basedOn w:val="DefaultParagraphFont"/>
    <w:link w:val="Quote"/>
    <w:uiPriority w:val="29"/>
    <w:rsid w:val="00E3778C"/>
    <w:rPr>
      <w:i/>
      <w:iCs/>
      <w:color w:val="404040" w:themeColor="text1" w:themeTint="BF"/>
    </w:rPr>
  </w:style>
  <w:style w:type="paragraph" w:styleId="ListParagraph">
    <w:name w:val="List Paragraph"/>
    <w:basedOn w:val="Normal"/>
    <w:uiPriority w:val="34"/>
    <w:qFormat/>
    <w:rsid w:val="00E3778C"/>
    <w:pPr>
      <w:ind w:left="720"/>
      <w:contextualSpacing/>
    </w:pPr>
  </w:style>
  <w:style w:type="character" w:styleId="IntenseEmphasis">
    <w:name w:val="Intense Emphasis"/>
    <w:basedOn w:val="DefaultParagraphFont"/>
    <w:uiPriority w:val="21"/>
    <w:qFormat/>
    <w:rsid w:val="00E3778C"/>
    <w:rPr>
      <w:i/>
      <w:iCs/>
      <w:color w:val="0F4761" w:themeColor="accent1" w:themeShade="BF"/>
    </w:rPr>
  </w:style>
  <w:style w:type="paragraph" w:styleId="IntenseQuote">
    <w:name w:val="Intense Quote"/>
    <w:basedOn w:val="Normal"/>
    <w:next w:val="Normal"/>
    <w:link w:val="IntenseQuoteChar"/>
    <w:uiPriority w:val="30"/>
    <w:qFormat/>
    <w:rsid w:val="00E37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78C"/>
    <w:rPr>
      <w:i/>
      <w:iCs/>
      <w:color w:val="0F4761" w:themeColor="accent1" w:themeShade="BF"/>
    </w:rPr>
  </w:style>
  <w:style w:type="character" w:styleId="IntenseReference">
    <w:name w:val="Intense Reference"/>
    <w:basedOn w:val="DefaultParagraphFont"/>
    <w:uiPriority w:val="32"/>
    <w:qFormat/>
    <w:rsid w:val="00E3778C"/>
    <w:rPr>
      <w:b/>
      <w:bCs/>
      <w:smallCaps/>
      <w:color w:val="0F4761" w:themeColor="accent1" w:themeShade="BF"/>
      <w:spacing w:val="5"/>
    </w:rPr>
  </w:style>
  <w:style w:type="character" w:styleId="Hyperlink">
    <w:name w:val="Hyperlink"/>
    <w:basedOn w:val="DefaultParagraphFont"/>
    <w:uiPriority w:val="99"/>
    <w:unhideWhenUsed/>
    <w:rsid w:val="00E3778C"/>
    <w:rPr>
      <w:color w:val="467886" w:themeColor="hyperlink"/>
      <w:u w:val="single"/>
    </w:rPr>
  </w:style>
  <w:style w:type="character" w:styleId="FollowedHyperlink">
    <w:name w:val="FollowedHyperlink"/>
    <w:basedOn w:val="DefaultParagraphFont"/>
    <w:uiPriority w:val="99"/>
    <w:semiHidden/>
    <w:unhideWhenUsed/>
    <w:rsid w:val="003E1BA8"/>
    <w:rPr>
      <w:color w:val="96607D" w:themeColor="followedHyperlink"/>
      <w:u w:val="single"/>
    </w:rPr>
  </w:style>
  <w:style w:type="paragraph" w:styleId="Revision">
    <w:name w:val="Revision"/>
    <w:hidden/>
    <w:uiPriority w:val="99"/>
    <w:semiHidden/>
    <w:rsid w:val="00563CCE"/>
    <w:pPr>
      <w:spacing w:after="0" w:line="240" w:lineRule="auto"/>
    </w:pPr>
    <w:rPr>
      <w:kern w:val="0"/>
      <w14:ligatures w14:val="none"/>
    </w:rPr>
  </w:style>
  <w:style w:type="paragraph" w:styleId="Header">
    <w:name w:val="header"/>
    <w:basedOn w:val="Normal"/>
    <w:link w:val="HeaderChar"/>
    <w:uiPriority w:val="99"/>
    <w:unhideWhenUsed/>
    <w:rsid w:val="0059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583"/>
    <w:rPr>
      <w:kern w:val="0"/>
      <w14:ligatures w14:val="none"/>
    </w:rPr>
  </w:style>
  <w:style w:type="paragraph" w:styleId="Footer">
    <w:name w:val="footer"/>
    <w:basedOn w:val="Normal"/>
    <w:link w:val="FooterChar"/>
    <w:uiPriority w:val="99"/>
    <w:unhideWhenUsed/>
    <w:rsid w:val="0059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58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as.org.uk/index.aspx?articleid=6608"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cas.org.uk/index.aspx?articleid=21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E72F8-0478-438A-BAEE-348261CF12B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B1FFDA27-7A65-47BD-908D-C74E5AF1C4D2}">
  <ds:schemaRefs>
    <ds:schemaRef ds:uri="http://schemas.microsoft.com/sharepoint/v3/contenttype/forms"/>
  </ds:schemaRefs>
</ds:datastoreItem>
</file>

<file path=customXml/itemProps3.xml><?xml version="1.0" encoding="utf-8"?>
<ds:datastoreItem xmlns:ds="http://schemas.openxmlformats.org/officeDocument/2006/customXml" ds:itemID="{40FE1648-BB3E-4915-B8C1-34AE24FE9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2841</Words>
  <Characters>16199</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Sara Porter</cp:lastModifiedBy>
  <cp:revision>10</cp:revision>
  <dcterms:created xsi:type="dcterms:W3CDTF">2024-11-02T12:13:00Z</dcterms:created>
  <dcterms:modified xsi:type="dcterms:W3CDTF">2026-04-29T14:20:00Z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ies>
</file>